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OUTIL N°1  : </w:t>
      </w:r>
      <w:r w:rsidDel="00000000" w:rsidR="00000000" w:rsidRPr="00000000">
        <w:rPr>
          <w:b w:val="0"/>
          <w:sz w:val="28"/>
          <w:szCs w:val="28"/>
          <w:u w:val="single"/>
          <w:rtl w:val="0"/>
        </w:rPr>
        <w:t xml:space="preserve">Schéma des parties prenantes (ou schéma des frontières)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Objectif :</w:t>
      </w:r>
      <w:r w:rsidDel="00000000" w:rsidR="00000000" w:rsidRPr="00000000">
        <w:rPr>
          <w:b w:val="0"/>
          <w:sz w:val="28"/>
          <w:szCs w:val="28"/>
          <w:u w:val="none"/>
          <w:rtl w:val="0"/>
        </w:rPr>
        <w:t xml:space="preserve"> Identifier les acteurs internes et externes en lien direct ou indirect avec la mise en œuvre de la stratégie de l'exploitation agricole.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Consignes </w:t>
      </w:r>
      <w:r w:rsidDel="00000000" w:rsidR="00000000" w:rsidRPr="00000000">
        <w:rPr>
          <w:b w:val="0"/>
          <w:sz w:val="28"/>
          <w:szCs w:val="28"/>
          <w:u w:val="none"/>
          <w:rtl w:val="0"/>
        </w:rPr>
        <w:t xml:space="preserve">: Placer les acteurs sur le schéma en fonction de leur degrés d’influence sur la prise de décision . </w:t>
      </w:r>
      <w:r w:rsidDel="00000000" w:rsidR="00000000" w:rsidRPr="00000000">
        <w:rPr>
          <w:b w:val="0"/>
          <w:i w:val="1"/>
          <w:sz w:val="28"/>
          <w:szCs w:val="28"/>
          <w:u w:val="none"/>
          <w:rtl w:val="0"/>
        </w:rPr>
        <w:t xml:space="preserve">Plus l’acteur est proche du centre décisionnel, plus il a d’influence sur la prise de décision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38100</wp:posOffset>
                </wp:positionV>
                <wp:extent cx="6061865" cy="489981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33520" y="1348560"/>
                          <a:ext cx="6024960" cy="4862880"/>
                        </a:xfrm>
                        <a:prstGeom prst="ellipse">
                          <a:avLst/>
                        </a:prstGeom>
                        <a:noFill/>
                        <a:ln cap="flat" cmpd="sng" w="36350">
                          <a:solidFill>
                            <a:srgbClr val="3465A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Niveau 2 : Partenaires internes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« Quels sont les personnes qui travaillent dans l’exploitation ? »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(Salariés, membres de la famille,...)</w:t>
                            </w:r>
                          </w:p>
                        </w:txbxContent>
                      </wps:txbx>
                      <wps:bodyPr anchorCtr="0" anchor="ctr" bIns="17625" lIns="17625" spcFirstLastPara="1" rIns="17625" wrap="square" tIns="176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38100</wp:posOffset>
                </wp:positionV>
                <wp:extent cx="6061865" cy="489981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1865" cy="4899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b w:val="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0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0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0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63500</wp:posOffset>
                </wp:positionV>
                <wp:extent cx="2853210" cy="180546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37860" y="2895840"/>
                          <a:ext cx="2816280" cy="1768320"/>
                        </a:xfrm>
                        <a:prstGeom prst="ellipse">
                          <a:avLst/>
                        </a:prstGeom>
                        <a:noFill/>
                        <a:ln cap="flat" cmpd="sng" w="36350">
                          <a:solidFill>
                            <a:srgbClr val="3465A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Niveau 1 : C</w:t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entre décisionnel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« Qui prend les décisions  sur l’EA ? »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(Associés, autres,...)</w:t>
                            </w:r>
                          </w:p>
                        </w:txbxContent>
                      </wps:txbx>
                      <wps:bodyPr anchorCtr="0" anchor="ctr" bIns="17625" lIns="17625" spcFirstLastPara="1" rIns="17625" wrap="square" tIns="176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63500</wp:posOffset>
                </wp:positionV>
                <wp:extent cx="2853210" cy="180546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3210" cy="1805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rPr>
          <w:b w:val="0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0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0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0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0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0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0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0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0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0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0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0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0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0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0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0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0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0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0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i w:val="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0"/>
          <w:u w:val="none"/>
        </w:rPr>
      </w:pPr>
      <w:r w:rsidDel="00000000" w:rsidR="00000000" w:rsidRPr="00000000">
        <w:rPr>
          <w:b w:val="0"/>
          <w:i w:val="0"/>
          <w:sz w:val="24"/>
          <w:szCs w:val="24"/>
          <w:u w:val="none"/>
          <w:rtl w:val="0"/>
        </w:rPr>
        <w:t xml:space="preserve">Niveau 3 : Partenaires externes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0"/>
          <w:i w:val="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  <w:i w:val="0"/>
          <w:sz w:val="24"/>
          <w:szCs w:val="24"/>
          <w:u w:val="none"/>
        </w:rPr>
      </w:pPr>
      <w:r w:rsidDel="00000000" w:rsidR="00000000" w:rsidRPr="00000000">
        <w:rPr>
          <w:b w:val="1"/>
          <w:i w:val="0"/>
          <w:sz w:val="24"/>
          <w:szCs w:val="24"/>
          <w:u w:val="none"/>
          <w:rtl w:val="0"/>
        </w:rPr>
        <w:t xml:space="preserve">« Pour vous quels sont les acteurs externes qui  participent de près ou de loin à la mise en œuvre votre stratégie ?»</w:t>
      </w:r>
    </w:p>
    <w:p w:rsidR="00000000" w:rsidDel="00000000" w:rsidP="00000000" w:rsidRDefault="00000000" w:rsidRPr="00000000" w14:paraId="00000025">
      <w:pPr>
        <w:jc w:val="center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0"/>
          <w:i w:val="1"/>
          <w:sz w:val="24"/>
          <w:szCs w:val="24"/>
          <w:u w:val="single"/>
          <w:rtl w:val="0"/>
        </w:rPr>
        <w:t xml:space="preserve">(Fournisseurs, clients, organismes divers, services de l’état, organismes financiers,...)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446" w:top="465" w:left="548" w:right="46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576" w:hanging="576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Liberation Sans" w:cs="Liberation Sans" w:eastAsia="Liberation Sans" w:hAnsi="Liberation San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Liberation Sans" w:cs="Liberation Sans" w:eastAsia="Liberation Sans" w:hAnsi="Liberation Sans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