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08" w:rsidRDefault="00777B0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754370" cy="65957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Notion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659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B08" w:rsidRDefault="00777B08"/>
    <w:p w:rsidR="00777B08" w:rsidRDefault="00777B08"/>
    <w:p w:rsidR="00777B08" w:rsidRDefault="00777B08">
      <w:r>
        <w:br w:type="page"/>
      </w:r>
    </w:p>
    <w:p w:rsidR="00777B08" w:rsidRDefault="00777B08" w:rsidP="00777B08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sz w:val="24"/>
          <w:szCs w:val="24"/>
        </w:rPr>
        <w:lastRenderedPageBreak/>
        <w:t>Exercice d’application</w:t>
      </w:r>
    </w:p>
    <w:p w:rsidR="00777B08" w:rsidRDefault="00777B08" w:rsidP="00777B08">
      <w:pPr>
        <w:spacing w:after="0"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 w:rsidRPr="00965E39">
        <w:rPr>
          <w:rFonts w:ascii="Century Gothic" w:hAnsi="Century Gothic" w:cstheme="majorHAnsi"/>
          <w:color w:val="A6A6A6" w:themeColor="background1" w:themeShade="A6"/>
        </w:rPr>
        <w:sym w:font="Symbol" w:char="F0B7"/>
      </w:r>
      <w:r>
        <w:rPr>
          <w:rFonts w:ascii="Century Gothic" w:hAnsi="Century Gothic" w:cstheme="majorHAnsi"/>
          <w:color w:val="A6A6A6" w:themeColor="background1" w:themeShade="A6"/>
        </w:rPr>
        <w:t xml:space="preserve"> </w:t>
      </w:r>
      <w:r>
        <w:rPr>
          <w:rFonts w:ascii="Century Gothic" w:hAnsi="Century Gothic" w:cs="Arial"/>
          <w:b/>
          <w:color w:val="000000"/>
        </w:rPr>
        <w:t>Qu’est-ce qui est décrit dans cet extrait ?</w:t>
      </w:r>
      <w:r w:rsidRPr="00882ACC">
        <w:rPr>
          <w:rFonts w:ascii="Century Gothic" w:hAnsi="Century Gothic" w:cs="Arial"/>
          <w:b/>
          <w:color w:val="000000"/>
        </w:rPr>
        <w:t> </w:t>
      </w: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J’entoure les verbes conjugués et je précise le temps employé.</w:t>
      </w: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Je relève :</w:t>
      </w: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– les indicateurs spatiaux ;</w:t>
      </w: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– les verbes de perception.</w:t>
      </w:r>
    </w:p>
    <w:p w:rsidR="00777B08" w:rsidRDefault="00777B08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Le mode de description est-il fixe ou mobile ?</w:t>
      </w:r>
    </w:p>
    <w:p w:rsidR="00176E49" w:rsidRDefault="00176E49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176E49" w:rsidRPr="00176E49" w:rsidRDefault="00176E49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i/>
          <w:color w:val="000000"/>
        </w:rPr>
      </w:pPr>
      <w:r w:rsidRPr="00176E49">
        <w:rPr>
          <w:rFonts w:ascii="Century Gothic" w:hAnsi="Century Gothic" w:cs="Arial"/>
          <w:b/>
          <w:i/>
          <w:color w:val="000000"/>
        </w:rPr>
        <w:t>La Curée</w:t>
      </w:r>
    </w:p>
    <w:p w:rsidR="00176E49" w:rsidRDefault="00176E49" w:rsidP="00777B08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Émile Zola, 1871</w:t>
      </w:r>
    </w:p>
    <w:p w:rsidR="00176E49" w:rsidRPr="007B5AA2" w:rsidRDefault="00176E49" w:rsidP="00176E49">
      <w:pPr>
        <w:spacing w:before="240" w:after="24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Elle ouvrit la fenêtre, elle regarda l'immense paysage. </w:t>
      </w:r>
      <w:r w:rsidR="00B21BA5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                               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</w:t>
      </w:r>
      <w:r w:rsidR="00B21BA5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8A1670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>Là rien n'était sali. Elle retrouvait les éternelles joies, les éternelles</w:t>
      </w:r>
      <w:r w:rsidR="008A1670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jeunesses du grand air. Derrière elle, le soleil devait baisser : </w:t>
      </w:r>
      <w:r w:rsidR="008A1670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elle ne voyait que les rayons de l'astre à son coucher jaunissant </w:t>
      </w:r>
      <w:r w:rsidR="008A1670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avec des douceurs infinies ce bout de ville qu'elle connaissait si bien.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        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="008A1670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C'était comme une chanson dernière du jour, un refrain de gaieté qui s'endormait lentement sur toutes choses. En bas, l'estacade avait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des luisants de flammes fauves tandis que le pont de Constantine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détachait la dentelle noire de ses cordages de fer sur la blancheur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 ses piliers. Puis, à droite, les ombrages de la Halle aux vins et du Jardin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0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des plantes faisaient une grande mare, aux eaux stagnantes et moussues, dont la surface verdâtre allait se noyer dans les brumes du ciel.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A gauche, le quai Henri-IV et le quai de la </w:t>
      </w:r>
      <w:proofErr w:type="spellStart"/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>Rapée</w:t>
      </w:r>
      <w:proofErr w:type="spellEnd"/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alignaient la même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>rangée de maisons, ces maisons que les gamines, vingt ans auparavant, avaient vues là, avec les mêmes taches brunes de hangars, les mêmes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   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1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5</w:t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</w:t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cheminées rougeâtres d'usines. Et, au-dessus des arbres, le toit ardoises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 la Salpêtrière, bleui par l'adieu du soleil, lui apparut tout d'un coup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comme un vieil ami. Mais ce qui la calmait, ce qui mettait de la fraîcheur dans sa poitrine, c'étaient les longues berges grises, c'était surtout la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Seine, la géante, qu'elle regardait venir du bout de l'horizon, droit à elle, 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</w:t>
      </w:r>
      <w:r w:rsidR="00D672DE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20</w:t>
      </w:r>
      <w:r w:rsidR="00D672DE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lastRenderedPageBreak/>
        <w:t xml:space="preserve">comme en ces heureux temps où elle avait peur de la voir grossir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et monter jusqu'à la fenêtre. Elle se souvenait de leurs tendresses pour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la rivière, de leur amour de sa coulée colossale, de ce frisson de l'eau grondante s'étalant en nappe à leurs pieds, s'ouvrant autour d'elles,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derrière elles, en deux bras qu'elles ne voyaient plus, et dont elles </w:t>
      </w:r>
      <w:r w:rsidR="00632E9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            </w:t>
      </w:r>
      <w:r w:rsidR="00632E96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25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>sentaient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</w:t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encore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</w:t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la grande et pure caresse. Elles étaient coquettes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déjà et elles disaient, les jours de ciel clair, que la Seine avait passé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sa belle robe de soie verte, mouchetée de flammes blanches ; 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et les courants où l'eau frisait mettaient à la robe des ruches de satin, pendant qu'au loin, au-delà de la ceinture des ponts, des plaques </w:t>
      </w:r>
      <w:r w:rsidR="00632E9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               </w:t>
      </w:r>
      <w:bookmarkStart w:id="0" w:name="_GoBack"/>
      <w:bookmarkEnd w:id="0"/>
      <w:r w:rsidR="00632E96">
        <w:rPr>
          <w:rFonts w:ascii="Century Gothic" w:eastAsia="Times New Roman" w:hAnsi="Century Gothic" w:cstheme="majorHAnsi"/>
          <w:color w:val="5B9BD5" w:themeColor="accent1"/>
          <w:sz w:val="24"/>
          <w:szCs w:val="24"/>
          <w:shd w:val="clear" w:color="auto" w:fill="FFFFFF"/>
        </w:rPr>
        <w:t>30</w:t>
      </w:r>
      <w:r w:rsidR="00707B26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br/>
      </w:r>
      <w:r w:rsidRPr="00176E49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 xml:space="preserve">de </w:t>
      </w:r>
      <w:r w:rsidRPr="007B5AA2">
        <w:rPr>
          <w:rFonts w:ascii="Century Gothic" w:eastAsia="Times New Roman" w:hAnsi="Century Gothic" w:cs="Arial"/>
          <w:color w:val="333333"/>
          <w:sz w:val="24"/>
          <w:szCs w:val="24"/>
          <w:lang w:eastAsia="fr-FR"/>
        </w:rPr>
        <w:t>lumière étalaient des pans d'étoffe couleur de soleil.</w:t>
      </w:r>
      <w:r w:rsidRPr="007B5AA2">
        <w:rPr>
          <w:rFonts w:ascii="Century Gothic" w:eastAsia="Times New Roman" w:hAnsi="Century Gothic" w:cs="Times New Roman"/>
          <w:sz w:val="24"/>
          <w:szCs w:val="24"/>
          <w:lang w:eastAsia="fr-FR"/>
        </w:rPr>
        <w:t> </w:t>
      </w:r>
    </w:p>
    <w:p w:rsidR="007B5AA2" w:rsidRPr="007B5AA2" w:rsidRDefault="007B5AA2" w:rsidP="007B5AA2">
      <w:pPr>
        <w:spacing w:before="240" w:after="240" w:line="360" w:lineRule="auto"/>
        <w:jc w:val="right"/>
        <w:rPr>
          <w:rFonts w:ascii="Century Gothic" w:eastAsia="Times New Roman" w:hAnsi="Century Gothic" w:cs="Calibri"/>
          <w:sz w:val="20"/>
          <w:szCs w:val="20"/>
          <w:lang w:eastAsia="fr-FR"/>
        </w:rPr>
      </w:pPr>
      <w:r w:rsidRPr="007B5AA2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Émile Zola, </w:t>
      </w:r>
      <w:r w:rsidRPr="007B5AA2">
        <w:rPr>
          <w:rFonts w:ascii="Century Gothic" w:eastAsia="Times New Roman" w:hAnsi="Century Gothic" w:cs="Times New Roman"/>
          <w:i/>
          <w:sz w:val="20"/>
          <w:szCs w:val="20"/>
          <w:lang w:eastAsia="fr-FR"/>
        </w:rPr>
        <w:t>La Curée</w:t>
      </w:r>
      <w:r w:rsidRPr="007B5AA2">
        <w:rPr>
          <w:rFonts w:ascii="Century Gothic" w:eastAsia="Times New Roman" w:hAnsi="Century Gothic" w:cs="Times New Roman"/>
          <w:sz w:val="20"/>
          <w:szCs w:val="20"/>
          <w:lang w:eastAsia="fr-FR"/>
        </w:rPr>
        <w:t>, 1871</w:t>
      </w:r>
    </w:p>
    <w:p w:rsidR="00176E49" w:rsidRPr="00882ACC" w:rsidRDefault="00176E49" w:rsidP="00176E49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/>
          <w:color w:val="000000"/>
        </w:rPr>
      </w:pPr>
    </w:p>
    <w:p w:rsidR="00777B08" w:rsidRDefault="00777B08" w:rsidP="00176E49">
      <w:pPr>
        <w:spacing w:line="360" w:lineRule="auto"/>
      </w:pPr>
    </w:p>
    <w:p w:rsidR="00777B08" w:rsidRDefault="00777B08" w:rsidP="00176E49">
      <w:pPr>
        <w:spacing w:line="360" w:lineRule="auto"/>
      </w:pPr>
    </w:p>
    <w:p w:rsidR="00FF4F7C" w:rsidRDefault="00FF4F7C"/>
    <w:sectPr w:rsidR="00FF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1F"/>
    <w:rsid w:val="00176E49"/>
    <w:rsid w:val="003423B7"/>
    <w:rsid w:val="00632E96"/>
    <w:rsid w:val="00707B26"/>
    <w:rsid w:val="00777B08"/>
    <w:rsid w:val="007B5AA2"/>
    <w:rsid w:val="008A1670"/>
    <w:rsid w:val="008F6367"/>
    <w:rsid w:val="00AE601F"/>
    <w:rsid w:val="00B21BA5"/>
    <w:rsid w:val="00D672DE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D64"/>
  <w15:chartTrackingRefBased/>
  <w15:docId w15:val="{3230099B-D693-43E0-907F-EF90093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11</cp:revision>
  <dcterms:created xsi:type="dcterms:W3CDTF">2022-07-13T15:14:00Z</dcterms:created>
  <dcterms:modified xsi:type="dcterms:W3CDTF">2022-07-25T11:47:00Z</dcterms:modified>
</cp:coreProperties>
</file>