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35" w:rsidRPr="00AA3C35" w:rsidRDefault="00AA3C35" w:rsidP="00AA3C35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AA3C35">
        <w:rPr>
          <w:rFonts w:ascii="OpenDyslexic" w:hAnsi="OpenDyslexic"/>
          <w:i/>
          <w:color w:val="000000" w:themeColor="text1"/>
          <w:sz w:val="28"/>
          <w:szCs w:val="28"/>
        </w:rPr>
        <w:t>Eldorado</w:t>
      </w:r>
    </w:p>
    <w:p w:rsidR="00AA3C35" w:rsidRPr="00AA3C35" w:rsidRDefault="00AA3C35" w:rsidP="00AA3C35">
      <w:pPr>
        <w:widowControl w:val="0"/>
        <w:spacing w:line="360" w:lineRule="auto"/>
        <w:jc w:val="center"/>
        <w:rPr>
          <w:rFonts w:ascii="OpenDyslexic" w:hAnsi="OpenDyslexic"/>
          <w:color w:val="538135"/>
        </w:rPr>
      </w:pPr>
      <w:r w:rsidRPr="00AA3C35">
        <w:rPr>
          <w:rFonts w:ascii="OpenDyslexic" w:hAnsi="OpenDyslexic"/>
          <w:color w:val="538135"/>
        </w:rPr>
        <w:t xml:space="preserve">Laurent </w:t>
      </w:r>
      <w:proofErr w:type="spellStart"/>
      <w:r w:rsidRPr="00AA3C35">
        <w:rPr>
          <w:rFonts w:ascii="OpenDyslexic" w:hAnsi="OpenDyslexic"/>
          <w:color w:val="538135"/>
        </w:rPr>
        <w:t>Gaudé</w:t>
      </w:r>
      <w:proofErr w:type="spellEnd"/>
    </w:p>
    <w:p w:rsidR="00AA3C35" w:rsidRDefault="00AA3C35" w:rsidP="00AA3C35">
      <w:pPr>
        <w:widowControl w:val="0"/>
        <w:spacing w:line="360" w:lineRule="auto"/>
        <w:rPr>
          <w:rFonts w:ascii="OpenDyslexic" w:hAnsi="OpenDyslexic"/>
          <w:b/>
        </w:rPr>
      </w:pPr>
    </w:p>
    <w:p w:rsidR="003345C5" w:rsidRDefault="003345C5" w:rsidP="00AA3C35">
      <w:pPr>
        <w:widowControl w:val="0"/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1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Le départ</w:t>
      </w:r>
    </w:p>
    <w:p w:rsidR="003345C5" w:rsidRPr="00AA3C35" w:rsidRDefault="003345C5" w:rsidP="00AA3C35">
      <w:pPr>
        <w:widowControl w:val="0"/>
        <w:spacing w:line="360" w:lineRule="auto"/>
        <w:rPr>
          <w:rFonts w:ascii="OpenDyslexic" w:hAnsi="OpenDyslexic"/>
          <w:b/>
        </w:rPr>
      </w:pPr>
    </w:p>
    <w:p w:rsidR="00AA3C35" w:rsidRPr="00AA3C35" w:rsidRDefault="00AA3C35" w:rsidP="00AA3C35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>— Je ne veux pas partir sans toi.</w:t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  <w:t xml:space="preserve">    </w:t>
      </w:r>
      <w:r w:rsidR="00190B96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— Même si tu renonces, </w:t>
      </w:r>
      <w:proofErr w:type="spellStart"/>
      <w:r w:rsidRPr="00AA3C35">
        <w:rPr>
          <w:rFonts w:ascii="OpenDyslexic" w:eastAsia="Calibri" w:hAnsi="OpenDyslexic" w:cs="Calibri"/>
        </w:rPr>
        <w:t>Soleiman</w:t>
      </w:r>
      <w:proofErr w:type="spellEnd"/>
      <w:r w:rsidRPr="00AA3C35">
        <w:rPr>
          <w:rFonts w:ascii="OpenDyslexic" w:eastAsia="Calibri" w:hAnsi="OpenDyslexic" w:cs="Calibri"/>
        </w:rPr>
        <w:t xml:space="preserve">, nous ne vivrons plus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ensemble. Parce que la mort me mange lentement et qu’elle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en aura bientôt fini avec moi. Il faut que tu partes. C’est la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seule chose qui me fera sourire dans l’</w:t>
      </w:r>
      <w:r w:rsidRPr="00AA3C35">
        <w:rPr>
          <w:rFonts w:ascii="OpenDyslexic" w:eastAsia="Calibri" w:hAnsi="OpenDyslexic" w:cs="Calibri"/>
          <w:highlight w:val="lightGray"/>
        </w:rPr>
        <w:t>agonie</w:t>
      </w:r>
      <w:r w:rsidRPr="00AA3C35">
        <w:rPr>
          <w:rFonts w:ascii="OpenDyslexic" w:eastAsia="Calibri" w:hAnsi="OpenDyslexic" w:cs="Calibri"/>
        </w:rPr>
        <w:t xml:space="preserve"> qui m’attend. </w:t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</w:r>
      <w:r w:rsidR="00190B96">
        <w:rPr>
          <w:rFonts w:ascii="OpenDyslexic" w:eastAsia="Calibri" w:hAnsi="OpenDyslexic" w:cs="Calibri"/>
        </w:rPr>
        <w:tab/>
        <w:t xml:space="preserve">    </w:t>
      </w:r>
      <w:r w:rsidR="00190B96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Je veux savoir qu’un d’entre nous a échappé à la laideur de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ces vies gâchées.</w:t>
      </w:r>
    </w:p>
    <w:p w:rsidR="00AA3C35" w:rsidRPr="00AA3C35" w:rsidRDefault="00AA3C35" w:rsidP="00AA3C35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>— Que me demandes-tu</w:t>
      </w:r>
      <w:r w:rsidRPr="00AA3C35">
        <w:rPr>
          <w:rFonts w:ascii="Cambria Math" w:eastAsia="Calibri" w:hAnsi="Cambria Math" w:cs="Cambria Math"/>
        </w:rPr>
        <w:t> </w:t>
      </w:r>
      <w:r w:rsidRPr="00AA3C35">
        <w:rPr>
          <w:rFonts w:ascii="OpenDyslexic" w:eastAsia="Calibri" w:hAnsi="OpenDyslexic" w:cs="Calibri"/>
        </w:rPr>
        <w:t>?</w:t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Jamal ne m’a pas répondu. Il a regardé autour de lui. Le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spectacle des collines silencieuses alentour semblait l’emplir 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10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de paix à nouveau. Il était </w:t>
      </w:r>
      <w:r w:rsidRPr="00AA3C35">
        <w:rPr>
          <w:rFonts w:ascii="OpenDyslexic" w:eastAsia="Calibri" w:hAnsi="OpenDyslexic" w:cs="Calibri"/>
          <w:highlight w:val="lightGray"/>
        </w:rPr>
        <w:t>serein</w:t>
      </w:r>
      <w:r w:rsidRPr="00AA3C35">
        <w:rPr>
          <w:rFonts w:ascii="OpenDyslexic" w:eastAsia="Calibri" w:hAnsi="OpenDyslexic" w:cs="Calibri"/>
        </w:rPr>
        <w:t>.</w:t>
      </w:r>
    </w:p>
    <w:p w:rsidR="00E81831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— Je ne t’ai pas tout à fait dit la vérité, </w:t>
      </w:r>
      <w:proofErr w:type="spellStart"/>
      <w:r w:rsidRPr="00AA3C35">
        <w:rPr>
          <w:rFonts w:ascii="OpenDyslexic" w:eastAsia="Calibri" w:hAnsi="OpenDyslexic" w:cs="Calibri"/>
        </w:rPr>
        <w:t>Soleiman</w:t>
      </w:r>
      <w:proofErr w:type="spellEnd"/>
      <w:r w:rsidRPr="00AA3C35">
        <w:rPr>
          <w:rFonts w:ascii="OpenDyslexic" w:eastAsia="Calibri" w:hAnsi="OpenDyslexic" w:cs="Calibri"/>
        </w:rPr>
        <w:t xml:space="preserve">. Je suis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venu avec toi pour t’accompagner, mais il y a une autre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raison. Je voulais passer la frontière. Je sais maintenant que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s’il m’avait été donné d’avoir une vie plus longue, j’aurais 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15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réussi. Je sais que j’avais raison de vouloir partir. Je voulais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voir si j’étais capable de passer une frontière. Juste une. Je </w:t>
      </w:r>
      <w:r>
        <w:rPr>
          <w:rFonts w:ascii="OpenDyslexic" w:eastAsia="Calibri" w:hAnsi="OpenDyslexic" w:cs="Calibri"/>
        </w:rPr>
        <w:br/>
      </w:r>
    </w:p>
    <w:p w:rsidR="0085205D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AA3C35">
        <w:rPr>
          <w:rFonts w:ascii="OpenDyslexic" w:eastAsia="Calibri" w:hAnsi="OpenDyslexic" w:cs="Calibri"/>
        </w:rPr>
        <w:t>n’aurais</w:t>
      </w:r>
      <w:proofErr w:type="gramEnd"/>
      <w:r w:rsidRPr="00AA3C35">
        <w:rPr>
          <w:rFonts w:ascii="OpenDyslexic" w:eastAsia="Calibri" w:hAnsi="OpenDyslexic" w:cs="Calibri"/>
        </w:rPr>
        <w:t xml:space="preserve"> peut-être pas dû. Tu aurais eu plus d’argent si je ne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t’avais pas accompagné. Mais je voulais voir cela une fois </w:t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AA3C35">
        <w:rPr>
          <w:rFonts w:ascii="OpenDyslexic" w:eastAsia="Calibri" w:hAnsi="OpenDyslexic" w:cs="Calibri"/>
        </w:rPr>
        <w:t>avant</w:t>
      </w:r>
      <w:proofErr w:type="gramEnd"/>
      <w:r w:rsidRPr="00AA3C35">
        <w:rPr>
          <w:rFonts w:ascii="OpenDyslexic" w:eastAsia="Calibri" w:hAnsi="OpenDyslexic" w:cs="Calibri"/>
        </w:rPr>
        <w:t xml:space="preserve"> de mourir. Passer la frontière et savoir que rien ne 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m’aurait empêché d’être libre si j’avais pu vivre davantage.</w:t>
      </w:r>
    </w:p>
    <w:p w:rsidR="00AA3C35" w:rsidRPr="00AA3C35" w:rsidRDefault="00AA3C35" w:rsidP="00AA3C35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>J’avais à peine la force de parler.</w:t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— Je ne peux pas te laisser. Je veux te tenir la main, Jamal,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jusqu’au bout. Et après, je te promets que je partirai.</w:t>
      </w:r>
    </w:p>
    <w:p w:rsidR="00AA3C35" w:rsidRPr="00AA3C35" w:rsidRDefault="00AA3C35" w:rsidP="00AA3C35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>— Non. Je ne veux pas que la maladie te vole ton frère.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— C’est toi qui me voles mon frère en m’empêchant d’être à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tes côtés.</w:t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— Elle va me manger. Elle va m’enlaidir. La peur me tirera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les traits. La tristesse de la vie qui m’est volée me rendra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violent. Ce n’est pas ton frère. Je ne veux pas que cet 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homme à l’agonie salisse ton frère. Je veux que tu te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souviennes de moi, comme ça, comme nous sommes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aujourd’hui. Je suis devant toi. Je suis fort, encore, pour un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temps. Nous avons marché côte à côte.</w:t>
      </w:r>
    </w:p>
    <w:p w:rsidR="00AA3C35" w:rsidRPr="00AA3C35" w:rsidRDefault="00AA3C35" w:rsidP="00AA3C35">
      <w:pPr>
        <w:widowControl w:val="0"/>
        <w:spacing w:line="360" w:lineRule="auto"/>
        <w:jc w:val="both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>— Jamal…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</w:p>
    <w:p w:rsidR="00E81831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— Et je suis libre. Tu m’entends, </w:t>
      </w:r>
      <w:proofErr w:type="spellStart"/>
      <w:r w:rsidRPr="00AA3C35">
        <w:rPr>
          <w:rFonts w:ascii="OpenDyslexic" w:eastAsia="Calibri" w:hAnsi="OpenDyslexic" w:cs="Calibri"/>
        </w:rPr>
        <w:t>Soleiman</w:t>
      </w:r>
      <w:proofErr w:type="spellEnd"/>
      <w:r w:rsidRPr="00AA3C35">
        <w:rPr>
          <w:rFonts w:ascii="OpenDyslexic" w:eastAsia="Calibri" w:hAnsi="OpenDyslexic" w:cs="Calibri"/>
        </w:rPr>
        <w:t xml:space="preserve">. C’est pour cela.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La dernière image que tu auras de moi, je veux que ce soit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 xml:space="preserve">celle-là. Celle d’un homme en terre libre qui a fait ce qu’il a </w:t>
      </w:r>
      <w:r>
        <w:rPr>
          <w:rFonts w:ascii="OpenDyslexic" w:eastAsia="Calibri" w:hAnsi="OpenDyslexic" w:cs="Calibri"/>
        </w:rPr>
        <w:br/>
      </w:r>
    </w:p>
    <w:p w:rsidR="00AA3C35" w:rsidRPr="00AA3C35" w:rsidRDefault="00AA3C35" w:rsidP="00AA3C35">
      <w:pPr>
        <w:widowControl w:val="0"/>
        <w:spacing w:line="360" w:lineRule="auto"/>
        <w:rPr>
          <w:rFonts w:ascii="OpenDyslexic" w:eastAsia="Calibri" w:hAnsi="OpenDyslexic" w:cs="Calibri"/>
        </w:rPr>
      </w:pPr>
      <w:proofErr w:type="gramStart"/>
      <w:r w:rsidRPr="00AA3C35">
        <w:rPr>
          <w:rFonts w:ascii="OpenDyslexic" w:eastAsia="Calibri" w:hAnsi="OpenDyslexic" w:cs="Calibri"/>
        </w:rPr>
        <w:t>voulu</w:t>
      </w:r>
      <w:proofErr w:type="gramEnd"/>
      <w:r w:rsidRPr="00AA3C35">
        <w:rPr>
          <w:rFonts w:ascii="OpenDyslexic" w:eastAsia="Calibri" w:hAnsi="OpenDyslexic" w:cs="Calibri"/>
        </w:rPr>
        <w:t xml:space="preserve">. Nous aurions pu. </w:t>
      </w:r>
      <w:proofErr w:type="spellStart"/>
      <w:r w:rsidRPr="00AA3C35">
        <w:rPr>
          <w:rFonts w:ascii="OpenDyslexic" w:eastAsia="Calibri" w:hAnsi="OpenDyslexic" w:cs="Calibri"/>
        </w:rPr>
        <w:t>Soleiman</w:t>
      </w:r>
      <w:proofErr w:type="spellEnd"/>
      <w:r w:rsidRPr="00AA3C35">
        <w:rPr>
          <w:rFonts w:ascii="OpenDyslexic" w:eastAsia="Calibri" w:hAnsi="OpenDyslexic" w:cs="Calibri"/>
        </w:rPr>
        <w:t xml:space="preserve">. Ne l’oublie jamais. Nous </w:t>
      </w:r>
      <w:r>
        <w:rPr>
          <w:rFonts w:ascii="OpenDyslexic" w:eastAsia="Calibri" w:hAnsi="OpenDyslexic" w:cs="Calibri"/>
        </w:rPr>
        <w:br/>
      </w:r>
      <w:r w:rsidRPr="00AA3C35">
        <w:rPr>
          <w:rFonts w:ascii="OpenDyslexic" w:eastAsia="Calibri" w:hAnsi="OpenDyslexic" w:cs="Calibri"/>
        </w:rPr>
        <w:t>aurions pu. Si la vie ne m’avait pas fait ce croche-pied.</w:t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</w:r>
      <w:r w:rsidR="0085205D">
        <w:rPr>
          <w:rFonts w:ascii="OpenDyslexic" w:eastAsia="Calibri" w:hAnsi="OpenDyslexic" w:cs="Calibri"/>
        </w:rPr>
        <w:tab/>
        <w:t xml:space="preserve">   </w:t>
      </w:r>
      <w:r w:rsidR="0085205D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</w:p>
    <w:p w:rsidR="00AA3C35" w:rsidRPr="00E81831" w:rsidRDefault="00AA3C35" w:rsidP="00E81831">
      <w:pPr>
        <w:widowControl w:val="0"/>
        <w:spacing w:line="360" w:lineRule="auto"/>
        <w:rPr>
          <w:rFonts w:ascii="OpenDyslexic" w:eastAsia="Calibri" w:hAnsi="OpenDyslexic" w:cs="Calibri"/>
        </w:rPr>
      </w:pPr>
      <w:r w:rsidRPr="00AA3C35">
        <w:rPr>
          <w:rFonts w:ascii="OpenDyslexic" w:eastAsia="Calibri" w:hAnsi="OpenDyslexic" w:cs="Calibri"/>
        </w:rPr>
        <w:t xml:space="preserve"> </w:t>
      </w:r>
      <w:r w:rsidRPr="00AA3C35">
        <w:rPr>
          <w:rFonts w:ascii="OpenDyslexic" w:eastAsia="Calibri" w:hAnsi="OpenDyslexic" w:cs="Calibri"/>
          <w:color w:val="222222"/>
        </w:rPr>
        <w:t xml:space="preserve">Je ne pensai plus à rien. J’étais comme une maison après </w:t>
      </w:r>
      <w:r w:rsidR="00E37239">
        <w:rPr>
          <w:rFonts w:ascii="OpenDyslexic" w:eastAsia="Calibri" w:hAnsi="OpenDyslexic" w:cs="Calibri"/>
          <w:color w:val="222222"/>
        </w:rPr>
        <w:br/>
      </w:r>
      <w:r w:rsidRPr="00AA3C35">
        <w:rPr>
          <w:rFonts w:ascii="OpenDyslexic" w:eastAsia="Calibri" w:hAnsi="OpenDyslexic" w:cs="Calibri"/>
          <w:color w:val="222222"/>
        </w:rPr>
        <w:t xml:space="preserve">l’incendie. Vide et </w:t>
      </w:r>
      <w:r w:rsidRPr="00AA3C35">
        <w:rPr>
          <w:rFonts w:ascii="OpenDyslexic" w:eastAsia="Calibri" w:hAnsi="OpenDyslexic" w:cs="Calibri"/>
          <w:color w:val="222222"/>
          <w:highlight w:val="lightGray"/>
        </w:rPr>
        <w:t>exténué</w:t>
      </w:r>
      <w:r w:rsidRPr="00AA3C35">
        <w:rPr>
          <w:rFonts w:ascii="OpenDyslexic" w:eastAsia="Calibri" w:hAnsi="OpenDyslexic" w:cs="Calibri"/>
          <w:color w:val="222222"/>
        </w:rPr>
        <w:t xml:space="preserve">. La voix de mon frère résonnait </w:t>
      </w:r>
      <w:r w:rsidR="00E37239">
        <w:rPr>
          <w:rFonts w:ascii="OpenDyslexic" w:eastAsia="Calibri" w:hAnsi="OpenDyslexic" w:cs="Calibri"/>
          <w:color w:val="222222"/>
        </w:rPr>
        <w:br/>
      </w:r>
      <w:r w:rsidRPr="00AA3C35">
        <w:rPr>
          <w:rFonts w:ascii="OpenDyslexic" w:eastAsia="Calibri" w:hAnsi="OpenDyslexic" w:cs="Calibri"/>
          <w:color w:val="222222"/>
        </w:rPr>
        <w:t xml:space="preserve">en moi. Je n’avais plus ni joie ni envie. Il m’a pris à nouveau </w:t>
      </w:r>
      <w:r w:rsidR="00E37239">
        <w:rPr>
          <w:rFonts w:ascii="OpenDyslexic" w:eastAsia="Calibri" w:hAnsi="OpenDyslexic" w:cs="Calibri"/>
          <w:color w:val="222222"/>
        </w:rPr>
        <w:br/>
      </w:r>
      <w:r w:rsidRPr="00AA3C35">
        <w:rPr>
          <w:rFonts w:ascii="OpenDyslexic" w:eastAsia="Calibri" w:hAnsi="OpenDyslexic" w:cs="Calibri"/>
          <w:color w:val="222222"/>
        </w:rPr>
        <w:t xml:space="preserve">dans ses bras. Longuement. Puis il a sifflé et le guide s’est </w:t>
      </w:r>
      <w:r w:rsidR="00E37239">
        <w:rPr>
          <w:rFonts w:ascii="OpenDyslexic" w:eastAsia="Calibri" w:hAnsi="OpenDyslexic" w:cs="Calibri"/>
          <w:color w:val="222222"/>
        </w:rPr>
        <w:br/>
      </w:r>
      <w:r w:rsidRPr="00AA3C35">
        <w:rPr>
          <w:rFonts w:ascii="OpenDyslexic" w:eastAsia="Calibri" w:hAnsi="OpenDyslexic" w:cs="Calibri"/>
          <w:color w:val="222222"/>
        </w:rPr>
        <w:t>levé. «</w:t>
      </w:r>
      <w:r w:rsidRPr="00AA3C35">
        <w:rPr>
          <w:rFonts w:ascii="Cambria Math" w:eastAsia="Calibri" w:hAnsi="Cambria Math" w:cs="Cambria Math"/>
          <w:color w:val="222222"/>
        </w:rPr>
        <w:t> </w:t>
      </w:r>
      <w:r w:rsidRPr="00AA3C35">
        <w:rPr>
          <w:rFonts w:ascii="OpenDyslexic" w:eastAsia="Calibri" w:hAnsi="OpenDyslexic" w:cs="Calibri"/>
          <w:color w:val="222222"/>
        </w:rPr>
        <w:t>Il faut reprendre la marche</w:t>
      </w:r>
      <w:r w:rsidRPr="00AA3C35">
        <w:rPr>
          <w:rFonts w:ascii="Cambria Math" w:eastAsia="Calibri" w:hAnsi="Cambria Math" w:cs="Cambria Math"/>
          <w:color w:val="222222"/>
        </w:rPr>
        <w:t> </w:t>
      </w:r>
      <w:r w:rsidRPr="00AA3C35">
        <w:rPr>
          <w:rFonts w:ascii="OpenDyslexic" w:eastAsia="Calibri" w:hAnsi="OpenDyslexic" w:cs="OpenDyslexic"/>
          <w:color w:val="222222"/>
        </w:rPr>
        <w:t>»</w:t>
      </w:r>
      <w:r w:rsidRPr="00AA3C35">
        <w:rPr>
          <w:rFonts w:ascii="OpenDyslexic" w:eastAsia="Calibri" w:hAnsi="OpenDyslexic" w:cs="Calibri"/>
          <w:color w:val="222222"/>
        </w:rPr>
        <w:t xml:space="preserve">, </w:t>
      </w:r>
      <w:proofErr w:type="spellStart"/>
      <w:r w:rsidRPr="00AA3C35">
        <w:rPr>
          <w:rFonts w:ascii="OpenDyslexic" w:eastAsia="Calibri" w:hAnsi="OpenDyslexic" w:cs="Calibri"/>
          <w:color w:val="222222"/>
        </w:rPr>
        <w:t>a-t-il</w:t>
      </w:r>
      <w:proofErr w:type="spellEnd"/>
      <w:r w:rsidRPr="00AA3C35">
        <w:rPr>
          <w:rFonts w:ascii="OpenDyslexic" w:eastAsia="Calibri" w:hAnsi="OpenDyslexic" w:cs="Calibri"/>
          <w:color w:val="222222"/>
        </w:rPr>
        <w:t xml:space="preserve"> murmur</w:t>
      </w:r>
      <w:r w:rsidRPr="00AA3C35">
        <w:rPr>
          <w:rFonts w:ascii="OpenDyslexic" w:eastAsia="Calibri" w:hAnsi="OpenDyslexic" w:cs="OpenDyslexic"/>
          <w:color w:val="222222"/>
        </w:rPr>
        <w:t>é</w:t>
      </w:r>
      <w:r w:rsidRPr="00AA3C35">
        <w:rPr>
          <w:rFonts w:ascii="OpenDyslexic" w:eastAsia="Calibri" w:hAnsi="OpenDyslexic" w:cs="Calibri"/>
          <w:color w:val="222222"/>
        </w:rPr>
        <w:t xml:space="preserve"> en </w:t>
      </w:r>
      <w:r w:rsidR="0037264C">
        <w:rPr>
          <w:rFonts w:ascii="OpenDyslexic" w:eastAsia="Calibri" w:hAnsi="OpenDyslexic" w:cs="Calibri"/>
          <w:color w:val="222222"/>
        </w:rPr>
        <w:tab/>
      </w:r>
      <w:r w:rsidR="0037264C">
        <w:rPr>
          <w:rFonts w:ascii="OpenDyslexic" w:eastAsia="Calibri" w:hAnsi="OpenDyslexic" w:cs="Calibri"/>
          <w:color w:val="222222"/>
        </w:rPr>
        <w:tab/>
      </w:r>
      <w:r w:rsidR="0037264C">
        <w:rPr>
          <w:rFonts w:ascii="OpenDyslexic" w:eastAsia="Calibri" w:hAnsi="OpenDyslexic" w:cs="Calibri"/>
          <w:color w:val="222222"/>
        </w:rPr>
        <w:tab/>
      </w:r>
      <w:r w:rsidR="0037264C">
        <w:rPr>
          <w:rFonts w:ascii="OpenDyslexic" w:eastAsia="Calibri" w:hAnsi="OpenDyslexic" w:cs="Calibri"/>
          <w:color w:val="222222"/>
        </w:rPr>
        <w:tab/>
        <w:t xml:space="preserve">   </w:t>
      </w:r>
      <w:r w:rsidR="0037264C">
        <w:rPr>
          <w:rFonts w:ascii="OpenDyslexic" w:hAnsi="OpenDyslexic" w:cs="Arial"/>
          <w:color w:val="538135" w:themeColor="accent6" w:themeShade="BF"/>
          <w:sz w:val="20"/>
          <w:szCs w:val="20"/>
        </w:rPr>
        <w:t>45</w:t>
      </w:r>
      <w:r w:rsidR="00E37239">
        <w:rPr>
          <w:rFonts w:ascii="OpenDyslexic" w:eastAsia="Calibri" w:hAnsi="OpenDyslexic" w:cs="Calibri"/>
          <w:color w:val="222222"/>
        </w:rPr>
        <w:br/>
      </w:r>
      <w:r w:rsidRPr="00AA3C35">
        <w:rPr>
          <w:rFonts w:ascii="OpenDyslexic" w:eastAsia="Calibri" w:hAnsi="OpenDyslexic" w:cs="Calibri"/>
          <w:color w:val="222222"/>
        </w:rPr>
        <w:t>m</w:t>
      </w:r>
      <w:r w:rsidRPr="00AA3C35">
        <w:rPr>
          <w:rFonts w:ascii="OpenDyslexic" w:eastAsia="Calibri" w:hAnsi="OpenDyslexic" w:cs="OpenDyslexic"/>
          <w:color w:val="222222"/>
        </w:rPr>
        <w:t>’</w:t>
      </w:r>
      <w:r w:rsidRPr="00AA3C35">
        <w:rPr>
          <w:rFonts w:ascii="OpenDyslexic" w:eastAsia="Calibri" w:hAnsi="OpenDyslexic" w:cs="Calibri"/>
          <w:color w:val="222222"/>
        </w:rPr>
        <w:t>entra</w:t>
      </w:r>
      <w:r w:rsidRPr="00AA3C35">
        <w:rPr>
          <w:rFonts w:ascii="OpenDyslexic" w:eastAsia="Calibri" w:hAnsi="OpenDyslexic" w:cs="OpenDyslexic"/>
          <w:color w:val="222222"/>
        </w:rPr>
        <w:t>î</w:t>
      </w:r>
      <w:r w:rsidRPr="00AA3C35">
        <w:rPr>
          <w:rFonts w:ascii="OpenDyslexic" w:eastAsia="Calibri" w:hAnsi="OpenDyslexic" w:cs="Calibri"/>
          <w:color w:val="222222"/>
        </w:rPr>
        <w:t xml:space="preserve">nant </w:t>
      </w:r>
      <w:r w:rsidRPr="00AA3C35">
        <w:rPr>
          <w:rFonts w:ascii="OpenDyslexic" w:eastAsia="Calibri" w:hAnsi="OpenDyslexic" w:cs="OpenDyslexic"/>
          <w:color w:val="222222"/>
        </w:rPr>
        <w:t>à</w:t>
      </w:r>
      <w:r w:rsidRPr="00AA3C35">
        <w:rPr>
          <w:rFonts w:ascii="OpenDyslexic" w:eastAsia="Calibri" w:hAnsi="OpenDyslexic" w:cs="Calibri"/>
          <w:color w:val="222222"/>
        </w:rPr>
        <w:t xml:space="preserve"> ses c</w:t>
      </w:r>
      <w:r w:rsidRPr="00AA3C35">
        <w:rPr>
          <w:rFonts w:ascii="OpenDyslexic" w:eastAsia="Calibri" w:hAnsi="OpenDyslexic" w:cs="OpenDyslexic"/>
          <w:color w:val="222222"/>
        </w:rPr>
        <w:t>ô</w:t>
      </w:r>
      <w:r w:rsidRPr="00AA3C35">
        <w:rPr>
          <w:rFonts w:ascii="OpenDyslexic" w:eastAsia="Calibri" w:hAnsi="OpenDyslexic" w:cs="Calibri"/>
          <w:color w:val="222222"/>
        </w:rPr>
        <w:t>t</w:t>
      </w:r>
      <w:r w:rsidRPr="00AA3C35">
        <w:rPr>
          <w:rFonts w:ascii="OpenDyslexic" w:eastAsia="Calibri" w:hAnsi="OpenDyslexic" w:cs="OpenDyslexic"/>
          <w:color w:val="222222"/>
        </w:rPr>
        <w:t>é</w:t>
      </w:r>
      <w:r w:rsidRPr="00AA3C35">
        <w:rPr>
          <w:rFonts w:ascii="OpenDyslexic" w:eastAsia="Calibri" w:hAnsi="OpenDyslexic" w:cs="Calibri"/>
          <w:color w:val="222222"/>
        </w:rPr>
        <w:t>s, sans me l</w:t>
      </w:r>
      <w:r w:rsidRPr="00AA3C35">
        <w:rPr>
          <w:rFonts w:ascii="OpenDyslexic" w:eastAsia="Calibri" w:hAnsi="OpenDyslexic" w:cs="OpenDyslexic"/>
          <w:color w:val="222222"/>
        </w:rPr>
        <w:t>â</w:t>
      </w:r>
      <w:r w:rsidRPr="00AA3C35">
        <w:rPr>
          <w:rFonts w:ascii="OpenDyslexic" w:eastAsia="Calibri" w:hAnsi="OpenDyslexic" w:cs="Calibri"/>
          <w:color w:val="222222"/>
        </w:rPr>
        <w:t>cher l’épaule.</w:t>
      </w:r>
    </w:p>
    <w:p w:rsidR="00AA3C35" w:rsidRPr="00AA3C35" w:rsidRDefault="00AA3C35" w:rsidP="00AA3C35">
      <w:pPr>
        <w:widowControl w:val="0"/>
        <w:spacing w:line="360" w:lineRule="auto"/>
        <w:jc w:val="both"/>
        <w:rPr>
          <w:rFonts w:ascii="OpenDyslexic" w:eastAsia="Calibri" w:hAnsi="OpenDyslexic" w:cs="Calibri"/>
          <w:color w:val="222222"/>
        </w:rPr>
      </w:pPr>
    </w:p>
    <w:p w:rsidR="00AA3C35" w:rsidRDefault="00E355E9" w:rsidP="00AA3C35">
      <w:pPr>
        <w:widowControl w:val="0"/>
        <w:spacing w:line="360" w:lineRule="auto"/>
        <w:jc w:val="right"/>
        <w:rPr>
          <w:rFonts w:ascii="OpenDyslexic" w:hAnsi="OpenDyslexic"/>
          <w:color w:val="538135" w:themeColor="accent6" w:themeShade="BF"/>
          <w:sz w:val="18"/>
          <w:szCs w:val="18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29DB58E4" wp14:editId="5EEDF7F2">
            <wp:simplePos x="0" y="0"/>
            <wp:positionH relativeFrom="column">
              <wp:posOffset>822960</wp:posOffset>
            </wp:positionH>
            <wp:positionV relativeFrom="paragraph">
              <wp:posOffset>7620</wp:posOffset>
            </wp:positionV>
            <wp:extent cx="1709420" cy="24745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835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 w:rsidR="004A2835"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="00AA3C35" w:rsidRPr="00AA3C35">
        <w:rPr>
          <w:rFonts w:ascii="OpenDyslexic" w:hAnsi="OpenDyslexic"/>
          <w:sz w:val="20"/>
          <w:szCs w:val="20"/>
        </w:rPr>
        <w:t xml:space="preserve">Laurent </w:t>
      </w:r>
      <w:proofErr w:type="spellStart"/>
      <w:r w:rsidR="00AA3C35" w:rsidRPr="00AA3C35">
        <w:rPr>
          <w:rFonts w:ascii="OpenDyslexic" w:hAnsi="OpenDyslexic"/>
          <w:sz w:val="20"/>
          <w:szCs w:val="20"/>
        </w:rPr>
        <w:t>Gaudé</w:t>
      </w:r>
      <w:proofErr w:type="spellEnd"/>
      <w:r w:rsidR="00AA3C35" w:rsidRPr="00AA3C35">
        <w:rPr>
          <w:rFonts w:ascii="OpenDyslexic" w:hAnsi="OpenDyslexic"/>
          <w:sz w:val="20"/>
          <w:szCs w:val="20"/>
        </w:rPr>
        <w:t xml:space="preserve">, </w:t>
      </w:r>
      <w:r w:rsidR="00AA3C35" w:rsidRPr="00AA3C35">
        <w:rPr>
          <w:rFonts w:ascii="OpenDyslexic" w:hAnsi="OpenDyslexic"/>
          <w:i/>
          <w:sz w:val="20"/>
          <w:szCs w:val="20"/>
        </w:rPr>
        <w:t>Eldorado</w:t>
      </w:r>
      <w:r w:rsidR="00AA3C35" w:rsidRPr="00AA3C35">
        <w:rPr>
          <w:rFonts w:ascii="OpenDyslexic" w:hAnsi="OpenDyslexic"/>
          <w:sz w:val="20"/>
          <w:szCs w:val="20"/>
        </w:rPr>
        <w:t>, 2006 © Actes Sud, 2006</w:t>
      </w:r>
      <w:r w:rsidR="004A2835">
        <w:rPr>
          <w:rFonts w:ascii="OpenDyslexic" w:hAnsi="OpenDyslexic"/>
          <w:sz w:val="20"/>
          <w:szCs w:val="20"/>
        </w:rPr>
        <w:t xml:space="preserve"> </w:t>
      </w:r>
      <w:r w:rsidR="004A2835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E355E9" w:rsidRDefault="00E355E9" w:rsidP="00AA3C35">
      <w:pPr>
        <w:widowControl w:val="0"/>
        <w:spacing w:line="360" w:lineRule="auto"/>
        <w:jc w:val="right"/>
        <w:rPr>
          <w:rFonts w:ascii="OpenDyslexic" w:hAnsi="OpenDyslexic"/>
          <w:color w:val="538135" w:themeColor="accent6" w:themeShade="BF"/>
          <w:sz w:val="18"/>
          <w:szCs w:val="18"/>
        </w:rPr>
      </w:pPr>
    </w:p>
    <w:p w:rsidR="00E355E9" w:rsidRPr="00AA3C35" w:rsidRDefault="00E355E9" w:rsidP="00AA3C35">
      <w:pPr>
        <w:widowControl w:val="0"/>
        <w:spacing w:line="360" w:lineRule="auto"/>
        <w:jc w:val="right"/>
        <w:rPr>
          <w:rFonts w:ascii="OpenDyslexic" w:eastAsia="Calibri" w:hAnsi="OpenDyslexic" w:cs="Calibri"/>
          <w:color w:val="222222"/>
        </w:rPr>
      </w:pPr>
    </w:p>
    <w:p w:rsidR="00AA3C35" w:rsidRDefault="00AA3C35" w:rsidP="00AA3C35">
      <w:pPr>
        <w:widowControl w:val="0"/>
        <w:rPr>
          <w:sz w:val="32"/>
          <w:szCs w:val="32"/>
        </w:rPr>
      </w:pP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A77B53" w:rsidRDefault="00A77B53" w:rsidP="00E602AB">
      <w:pPr>
        <w:spacing w:line="360" w:lineRule="auto"/>
        <w:rPr>
          <w:rFonts w:ascii="OpenDyslexic" w:eastAsia="Arial" w:hAnsi="OpenDyslexic" w:cs="Arial"/>
        </w:rPr>
      </w:pPr>
    </w:p>
    <w:p w:rsidR="00A77B53" w:rsidRDefault="00A77B53" w:rsidP="00E602AB">
      <w:pPr>
        <w:spacing w:line="360" w:lineRule="auto"/>
        <w:rPr>
          <w:rFonts w:ascii="OpenDyslexic" w:eastAsia="Arial" w:hAnsi="OpenDyslexic" w:cs="Arial"/>
        </w:rPr>
      </w:pPr>
    </w:p>
    <w:p w:rsidR="00A77B53" w:rsidRDefault="00A77B53" w:rsidP="00E602AB">
      <w:pPr>
        <w:spacing w:line="360" w:lineRule="auto"/>
        <w:rPr>
          <w:rFonts w:ascii="OpenDyslexic" w:eastAsia="Arial" w:hAnsi="OpenDyslexic" w:cs="Arial"/>
        </w:rPr>
      </w:pPr>
    </w:p>
    <w:p w:rsidR="00A77B53" w:rsidRPr="00A77B53" w:rsidRDefault="00A77B53" w:rsidP="00A77B53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  <w:color w:val="538135"/>
        </w:rPr>
      </w:pPr>
      <w:r w:rsidRPr="00A77B53">
        <w:rPr>
          <w:rFonts w:ascii="OpenDyslexic" w:hAnsi="OpenDyslexic"/>
          <w:color w:val="538135"/>
        </w:rPr>
        <w:t>Lexique</w:t>
      </w:r>
    </w:p>
    <w:p w:rsidR="00A77B53" w:rsidRPr="00A77B53" w:rsidRDefault="00A77B53" w:rsidP="00A77B53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77B53">
        <w:rPr>
          <w:rFonts w:ascii="OpenDyslexic" w:eastAsiaTheme="minorHAnsi" w:hAnsi="OpenDyslexic" w:cs="ArianaPro-Bold"/>
          <w:b/>
          <w:bCs/>
          <w:lang w:eastAsia="en-US"/>
        </w:rPr>
        <w:t xml:space="preserve">Agonie : </w:t>
      </w:r>
      <w:r w:rsidRPr="00A77B53">
        <w:rPr>
          <w:rFonts w:ascii="OpenDyslexic" w:eastAsiaTheme="minorHAnsi" w:hAnsi="OpenDyslexic" w:cs="ArianaPro-Regular"/>
          <w:lang w:eastAsia="en-US"/>
        </w:rPr>
        <w:t>état de l’</w:t>
      </w:r>
      <w:r w:rsidRPr="00A77B53">
        <w:rPr>
          <w:rFonts w:ascii="OpenDyslexic" w:eastAsiaTheme="minorHAnsi" w:hAnsi="OpenDyslexic" w:cs="ArianaPro-Regular"/>
          <w:lang w:eastAsia="en-US"/>
        </w:rPr>
        <w:t xml:space="preserve">être humain dans la période </w:t>
      </w:r>
      <w:r w:rsidRPr="00A77B53">
        <w:rPr>
          <w:rFonts w:ascii="OpenDyslexic" w:eastAsiaTheme="minorHAnsi" w:hAnsi="OpenDyslexic" w:cs="ArianaPro-Regular"/>
          <w:lang w:eastAsia="en-US"/>
        </w:rPr>
        <w:t>qui préc</w:t>
      </w:r>
      <w:r w:rsidRPr="00A77B53">
        <w:rPr>
          <w:rFonts w:ascii="OpenDyslexic" w:eastAsiaTheme="minorHAnsi" w:hAnsi="OpenDyslexic" w:cs="ArianaPro-Regular"/>
          <w:lang w:eastAsia="en-US"/>
        </w:rPr>
        <w:t xml:space="preserve">ède immédiatement </w:t>
      </w:r>
      <w:r>
        <w:rPr>
          <w:rFonts w:ascii="OpenDyslexic" w:eastAsiaTheme="minorHAnsi" w:hAnsi="OpenDyslexic" w:cs="ArianaPro-Regular"/>
          <w:lang w:eastAsia="en-US"/>
        </w:rPr>
        <w:br/>
      </w:r>
      <w:r w:rsidRPr="00A77B53">
        <w:rPr>
          <w:rFonts w:ascii="OpenDyslexic" w:eastAsiaTheme="minorHAnsi" w:hAnsi="OpenDyslexic" w:cs="ArianaPro-Regular"/>
          <w:lang w:eastAsia="en-US"/>
        </w:rPr>
        <w:t xml:space="preserve">la mort et où </w:t>
      </w:r>
      <w:r w:rsidRPr="00A77B53">
        <w:rPr>
          <w:rFonts w:ascii="OpenDyslexic" w:eastAsiaTheme="minorHAnsi" w:hAnsi="OpenDyslexic" w:cs="ArianaPro-Regular"/>
          <w:lang w:eastAsia="en-US"/>
        </w:rPr>
        <w:t>l’orga</w:t>
      </w:r>
      <w:r w:rsidRPr="00A77B53">
        <w:rPr>
          <w:rFonts w:ascii="OpenDyslexic" w:eastAsiaTheme="minorHAnsi" w:hAnsi="OpenDyslexic" w:cs="ArianaPro-Regular"/>
          <w:lang w:eastAsia="en-US"/>
        </w:rPr>
        <w:t>nisme peut paraitre lutter pour de</w:t>
      </w:r>
      <w:bookmarkStart w:id="0" w:name="_GoBack"/>
      <w:bookmarkEnd w:id="0"/>
      <w:r w:rsidRPr="00A77B53">
        <w:rPr>
          <w:rFonts w:ascii="OpenDyslexic" w:eastAsiaTheme="minorHAnsi" w:hAnsi="OpenDyslexic" w:cs="ArianaPro-Regular"/>
          <w:lang w:eastAsia="en-US"/>
        </w:rPr>
        <w:t xml:space="preserve">meurer </w:t>
      </w:r>
      <w:r w:rsidRPr="00A77B53">
        <w:rPr>
          <w:rFonts w:ascii="OpenDyslexic" w:eastAsiaTheme="minorHAnsi" w:hAnsi="OpenDyslexic" w:cs="ArianaPro-Regular"/>
          <w:lang w:eastAsia="en-US"/>
        </w:rPr>
        <w:t>en vie.</w:t>
      </w:r>
    </w:p>
    <w:p w:rsidR="00A77B53" w:rsidRPr="00A77B53" w:rsidRDefault="00A77B53" w:rsidP="00A77B53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77B53">
        <w:rPr>
          <w:rFonts w:ascii="OpenDyslexic" w:eastAsiaTheme="minorHAnsi" w:hAnsi="OpenDyslexic" w:cs="ArianaPro-Bold"/>
          <w:b/>
          <w:bCs/>
          <w:lang w:eastAsia="en-US"/>
        </w:rPr>
        <w:t xml:space="preserve">Exténué : </w:t>
      </w:r>
      <w:r w:rsidRPr="00A77B53">
        <w:rPr>
          <w:rFonts w:ascii="OpenDyslexic" w:eastAsiaTheme="minorHAnsi" w:hAnsi="OpenDyslexic" w:cs="ArianaPro-Regular"/>
          <w:lang w:eastAsia="en-US"/>
        </w:rPr>
        <w:t>épuisé.</w:t>
      </w:r>
    </w:p>
    <w:p w:rsidR="00A77B53" w:rsidRPr="00A77B53" w:rsidRDefault="00A77B53" w:rsidP="00A77B53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77B53">
        <w:rPr>
          <w:rFonts w:ascii="OpenDyslexic" w:eastAsiaTheme="minorHAnsi" w:hAnsi="OpenDyslexic" w:cs="ArianaPro-Bold"/>
          <w:b/>
          <w:bCs/>
          <w:lang w:eastAsia="en-US"/>
        </w:rPr>
        <w:t xml:space="preserve">Serein : </w:t>
      </w:r>
      <w:r w:rsidRPr="00A77B53">
        <w:rPr>
          <w:rFonts w:ascii="OpenDyslexic" w:eastAsiaTheme="minorHAnsi" w:hAnsi="OpenDyslexic" w:cs="ArianaPro-Regular"/>
          <w:lang w:eastAsia="en-US"/>
        </w:rPr>
        <w:t>calme, apaisé.</w:t>
      </w:r>
    </w:p>
    <w:sectPr w:rsidR="00A77B53" w:rsidRPr="00A77B53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90B96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345C5"/>
    <w:rsid w:val="0037264C"/>
    <w:rsid w:val="00393D3A"/>
    <w:rsid w:val="00414501"/>
    <w:rsid w:val="0046210F"/>
    <w:rsid w:val="00463E60"/>
    <w:rsid w:val="004A2835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205D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77B53"/>
    <w:rsid w:val="00A83879"/>
    <w:rsid w:val="00A83C2E"/>
    <w:rsid w:val="00A93802"/>
    <w:rsid w:val="00AA3C35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355E9"/>
    <w:rsid w:val="00E37239"/>
    <w:rsid w:val="00E602AB"/>
    <w:rsid w:val="00E81831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4E1297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71</cp:revision>
  <cp:lastPrinted>2022-06-17T15:49:00Z</cp:lastPrinted>
  <dcterms:created xsi:type="dcterms:W3CDTF">2022-05-05T14:14:00Z</dcterms:created>
  <dcterms:modified xsi:type="dcterms:W3CDTF">2022-07-08T13:10:00Z</dcterms:modified>
</cp:coreProperties>
</file>