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69" w:rsidRPr="00A90AED" w:rsidRDefault="00F36F69" w:rsidP="00A90AED">
      <w:pPr>
        <w:spacing w:line="360" w:lineRule="auto"/>
        <w:jc w:val="center"/>
        <w:rPr>
          <w:rFonts w:ascii="OpenDyslexic" w:hAnsi="OpenDyslexic"/>
          <w:color w:val="000000" w:themeColor="text1"/>
          <w:sz w:val="28"/>
          <w:szCs w:val="28"/>
        </w:rPr>
      </w:pPr>
      <w:r w:rsidRPr="00A90AED">
        <w:rPr>
          <w:rFonts w:ascii="OpenDyslexic" w:hAnsi="OpenDyslexic"/>
          <w:color w:val="000000" w:themeColor="text1"/>
          <w:sz w:val="28"/>
          <w:szCs w:val="28"/>
        </w:rPr>
        <w:t>« Familiale »</w:t>
      </w:r>
    </w:p>
    <w:p w:rsidR="00F36F69" w:rsidRPr="00A90AED" w:rsidRDefault="00F36F69" w:rsidP="00A90AED">
      <w:pPr>
        <w:spacing w:line="360" w:lineRule="auto"/>
        <w:jc w:val="center"/>
        <w:rPr>
          <w:rFonts w:ascii="OpenDyslexic" w:hAnsi="OpenDyslexic"/>
          <w:color w:val="538135"/>
        </w:rPr>
      </w:pPr>
      <w:r w:rsidRPr="00A90AED">
        <w:rPr>
          <w:rFonts w:ascii="OpenDyslexic" w:hAnsi="OpenDyslexic"/>
          <w:color w:val="538135"/>
        </w:rPr>
        <w:t>Jacques Prévert</w:t>
      </w:r>
    </w:p>
    <w:p w:rsidR="005654B1" w:rsidRPr="00A90AED" w:rsidRDefault="005654B1" w:rsidP="00A90AED">
      <w:pPr>
        <w:spacing w:line="360" w:lineRule="auto"/>
        <w:rPr>
          <w:rFonts w:ascii="OpenDyslexic" w:eastAsia="Arial" w:hAnsi="OpenDyslexic" w:cs="Arial"/>
        </w:rPr>
      </w:pP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La</w:t>
      </w:r>
      <w:r w:rsidRPr="00A90AED">
        <w:rPr>
          <w:rFonts w:ascii="OpenDyslexic" w:eastAsia="Calibri" w:hAnsi="OpenDyslexic" w:cs="Calibri"/>
        </w:rPr>
        <w:t xml:space="preserve"> </w:t>
      </w:r>
      <w:r w:rsidRPr="00A90AED">
        <w:rPr>
          <w:rFonts w:ascii="OpenDyslexic" w:eastAsia="Calibri" w:hAnsi="OpenDyslexic" w:cs="Calibri"/>
        </w:rPr>
        <w:t>mère fait du tricot</w:t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  <w:t xml:space="preserve">    </w:t>
      </w:r>
      <w:r w:rsidR="00B44374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Le fils fait la guerre</w:t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Elle trouve ça tout naturel la mère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Et le père qu’est-ce qu’il fait le père</w:t>
      </w:r>
      <w:r w:rsidRPr="00A90AED">
        <w:rPr>
          <w:rFonts w:ascii="Cambria Math" w:eastAsia="Calibri" w:hAnsi="Cambria Math" w:cs="Cambria Math"/>
        </w:rPr>
        <w:t> </w:t>
      </w:r>
      <w:r w:rsidRPr="00A90AED">
        <w:rPr>
          <w:rFonts w:ascii="OpenDyslexic" w:eastAsia="Calibri" w:hAnsi="OpenDyslexic" w:cs="Calibri"/>
        </w:rPr>
        <w:t>?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Il fait des affaires</w:t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  <w:t xml:space="preserve">    </w:t>
      </w:r>
      <w:r w:rsidR="00B44374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Sa femme fait du tricot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Son fils la guerre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Lui des affaires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Il trouve ça tout naturel le père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Et le fils et le fils</w:t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  <w:t xml:space="preserve">   </w:t>
      </w:r>
      <w:r w:rsidR="00B44374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B44374">
        <w:rPr>
          <w:rFonts w:ascii="OpenDyslexic" w:hAnsi="OpenDyslexic" w:cs="Arial"/>
          <w:color w:val="538135" w:themeColor="accent6" w:themeShade="BF"/>
          <w:sz w:val="20"/>
          <w:szCs w:val="20"/>
        </w:rPr>
        <w:t>0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Qu’est-ce qu’il trouve le fils</w:t>
      </w:r>
      <w:r w:rsidRPr="00A90AED">
        <w:rPr>
          <w:rFonts w:ascii="Cambria Math" w:eastAsia="Calibri" w:hAnsi="Cambria Math" w:cs="Cambria Math"/>
        </w:rPr>
        <w:t> </w:t>
      </w:r>
      <w:r w:rsidRPr="00A90AED">
        <w:rPr>
          <w:rFonts w:ascii="OpenDyslexic" w:eastAsia="Calibri" w:hAnsi="OpenDyslexic" w:cs="Calibri"/>
        </w:rPr>
        <w:t>?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Il ne trouve rien absolument rien le fils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Le fils sa mère fait du tricot son père fait des affaires lui la guerre</w:t>
      </w:r>
    </w:p>
    <w:p w:rsidR="00B44374" w:rsidRDefault="00B44374" w:rsidP="00A90AED">
      <w:pPr>
        <w:spacing w:before="240" w:after="240" w:line="360" w:lineRule="auto"/>
        <w:rPr>
          <w:rFonts w:ascii="OpenDyslexic" w:eastAsia="Calibri" w:hAnsi="OpenDyslexic" w:cs="Calibri"/>
        </w:rPr>
      </w:pPr>
    </w:p>
    <w:p w:rsidR="00B44374" w:rsidRDefault="00B44374" w:rsidP="00A90AED">
      <w:pPr>
        <w:spacing w:before="240" w:after="240" w:line="360" w:lineRule="auto"/>
        <w:rPr>
          <w:rFonts w:ascii="OpenDyslexic" w:eastAsia="Calibri" w:hAnsi="OpenDyslexic" w:cs="Calibri"/>
        </w:rPr>
      </w:pP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Quand il aura fini la guerre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Il fera des affaires avec son père</w:t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  <w:t xml:space="preserve">          </w:t>
      </w:r>
      <w:r w:rsidR="00B44374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B44374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La guerre continue la mère continue elle tricote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Le père continue il fait des affaires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Le fils est tué il ne continue plus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Le père et la mère vont au cimetière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Ils trouvent ça naturel le père et la mère</w:t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</w:r>
      <w:r w:rsidR="00B44374">
        <w:rPr>
          <w:rFonts w:ascii="OpenDyslexic" w:eastAsia="Calibri" w:hAnsi="OpenDyslexic" w:cs="Calibri"/>
        </w:rPr>
        <w:tab/>
        <w:t xml:space="preserve">   </w:t>
      </w:r>
      <w:r w:rsidR="00B44374">
        <w:rPr>
          <w:rFonts w:ascii="OpenDyslexic" w:hAnsi="OpenDyslexic" w:cs="Arial"/>
          <w:color w:val="538135" w:themeColor="accent6" w:themeShade="BF"/>
          <w:sz w:val="20"/>
          <w:szCs w:val="20"/>
        </w:rPr>
        <w:t>20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La vie continue la vie avec le tricot la guerre les affaires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Les affaires la guerre le tricot la guerre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Les affaires les affaires et les affaires</w:t>
      </w:r>
    </w:p>
    <w:p w:rsidR="00F36F69" w:rsidRPr="00A90AED" w:rsidRDefault="00F36F69" w:rsidP="00A90AED">
      <w:pPr>
        <w:spacing w:before="240" w:after="240" w:line="360" w:lineRule="auto"/>
        <w:rPr>
          <w:rFonts w:ascii="OpenDyslexic" w:eastAsia="Calibri" w:hAnsi="OpenDyslexic" w:cs="Calibri"/>
        </w:rPr>
      </w:pPr>
      <w:r w:rsidRPr="00A90AED">
        <w:rPr>
          <w:rFonts w:ascii="OpenDyslexic" w:eastAsia="Calibri" w:hAnsi="OpenDyslexic" w:cs="Calibri"/>
        </w:rPr>
        <w:t>La vie avec le cimetière.</w:t>
      </w:r>
    </w:p>
    <w:p w:rsidR="00A90AED" w:rsidRPr="00A90AED" w:rsidRDefault="00BE4580" w:rsidP="00A90AED">
      <w:pPr>
        <w:spacing w:line="360" w:lineRule="auto"/>
        <w:jc w:val="right"/>
        <w:rPr>
          <w:rFonts w:ascii="OpenDyslexic" w:eastAsia="Calibri" w:hAnsi="OpenDyslexic" w:cs="Calibri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6E4FA05A" wp14:editId="7FC78A50">
            <wp:simplePos x="0" y="0"/>
            <wp:positionH relativeFrom="column">
              <wp:posOffset>624840</wp:posOffset>
            </wp:positionH>
            <wp:positionV relativeFrom="paragraph">
              <wp:posOffset>7620</wp:posOffset>
            </wp:positionV>
            <wp:extent cx="1709420" cy="2474595"/>
            <wp:effectExtent l="0" t="0" r="508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8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374"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  <w:r w:rsidR="00B44374">
        <w:rPr>
          <w:rFonts w:ascii="OpenDyslexic" w:hAnsi="OpenDyslexic"/>
          <w:color w:val="538135" w:themeColor="accent6" w:themeShade="BF"/>
          <w:sz w:val="18"/>
          <w:szCs w:val="18"/>
        </w:rPr>
        <w:t xml:space="preserve"> </w:t>
      </w:r>
      <w:r w:rsidR="00A90AED" w:rsidRPr="00A90AED">
        <w:rPr>
          <w:rFonts w:ascii="OpenDyslexic" w:hAnsi="OpenDyslexic"/>
          <w:sz w:val="20"/>
          <w:szCs w:val="20"/>
        </w:rPr>
        <w:t xml:space="preserve">Jacques Prévert (1900-1977), « Familiale », </w:t>
      </w:r>
      <w:r w:rsidR="00A90AED" w:rsidRPr="00A90AED">
        <w:rPr>
          <w:rFonts w:ascii="OpenDyslexic" w:hAnsi="OpenDyslexic"/>
          <w:i/>
          <w:sz w:val="20"/>
          <w:szCs w:val="20"/>
        </w:rPr>
        <w:t>Paroles</w:t>
      </w:r>
      <w:r w:rsidR="00A90AED" w:rsidRPr="00A90AED">
        <w:rPr>
          <w:rFonts w:ascii="OpenDyslexic" w:hAnsi="OpenDyslexic"/>
          <w:sz w:val="20"/>
          <w:szCs w:val="20"/>
        </w:rPr>
        <w:t xml:space="preserve">, 1946 </w:t>
      </w:r>
      <w:r w:rsidR="00A90AED">
        <w:rPr>
          <w:rFonts w:ascii="OpenDyslexic" w:hAnsi="OpenDyslexic"/>
          <w:sz w:val="20"/>
          <w:szCs w:val="20"/>
        </w:rPr>
        <w:br/>
      </w:r>
      <w:r w:rsidR="00A90AED" w:rsidRPr="00A90AED">
        <w:rPr>
          <w:rFonts w:ascii="OpenDyslexic" w:hAnsi="OpenDyslexic"/>
          <w:sz w:val="20"/>
          <w:szCs w:val="20"/>
        </w:rPr>
        <w:t>© Éditions Gallimard</w:t>
      </w:r>
      <w:r w:rsidR="00B44374">
        <w:rPr>
          <w:rFonts w:ascii="OpenDyslexic" w:hAnsi="OpenDyslexic"/>
          <w:sz w:val="20"/>
          <w:szCs w:val="20"/>
        </w:rPr>
        <w:t xml:space="preserve"> </w:t>
      </w:r>
      <w:r w:rsidR="00B44374"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</w:p>
    <w:p w:rsidR="00F36F69" w:rsidRPr="00A90AED" w:rsidRDefault="00F36F69" w:rsidP="00A90AED">
      <w:pPr>
        <w:spacing w:line="360" w:lineRule="auto"/>
        <w:jc w:val="right"/>
        <w:rPr>
          <w:rFonts w:ascii="OpenDyslexic" w:eastAsia="Arial" w:hAnsi="OpenDyslexic" w:cs="Arial"/>
        </w:rPr>
      </w:pPr>
      <w:bookmarkStart w:id="0" w:name="_GoBack"/>
      <w:bookmarkEnd w:id="0"/>
    </w:p>
    <w:sectPr w:rsidR="00F36F69" w:rsidRPr="00A90AED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4A399B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0AED"/>
    <w:rsid w:val="00A93802"/>
    <w:rsid w:val="00AD3498"/>
    <w:rsid w:val="00AE6545"/>
    <w:rsid w:val="00B019AD"/>
    <w:rsid w:val="00B44374"/>
    <w:rsid w:val="00B47853"/>
    <w:rsid w:val="00B53EFF"/>
    <w:rsid w:val="00B57E86"/>
    <w:rsid w:val="00BB3496"/>
    <w:rsid w:val="00BB3B77"/>
    <w:rsid w:val="00BD1826"/>
    <w:rsid w:val="00BE4580"/>
    <w:rsid w:val="00C613F5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36F69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620AF0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67</cp:revision>
  <cp:lastPrinted>2022-06-17T15:49:00Z</cp:lastPrinted>
  <dcterms:created xsi:type="dcterms:W3CDTF">2022-05-05T14:14:00Z</dcterms:created>
  <dcterms:modified xsi:type="dcterms:W3CDTF">2022-07-08T10:14:00Z</dcterms:modified>
</cp:coreProperties>
</file>