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49" w:rsidRPr="00E37849" w:rsidRDefault="00E37849" w:rsidP="00E37849">
      <w:pPr>
        <w:spacing w:line="360" w:lineRule="auto"/>
        <w:jc w:val="center"/>
        <w:rPr>
          <w:rFonts w:ascii="OpenDyslexic" w:hAnsi="OpenDyslexic"/>
          <w:color w:val="000000" w:themeColor="text1"/>
          <w:sz w:val="28"/>
          <w:szCs w:val="28"/>
        </w:rPr>
      </w:pPr>
      <w:r w:rsidRPr="00E37849">
        <w:rPr>
          <w:rFonts w:ascii="OpenDyslexic" w:hAnsi="OpenDyslexic"/>
          <w:color w:val="000000" w:themeColor="text1"/>
          <w:sz w:val="28"/>
          <w:szCs w:val="28"/>
        </w:rPr>
        <w:t>« Demain, dès l’aube »</w:t>
      </w:r>
    </w:p>
    <w:p w:rsidR="005654B1" w:rsidRPr="00E37849" w:rsidRDefault="00E37849" w:rsidP="00E37849">
      <w:pPr>
        <w:spacing w:line="360" w:lineRule="auto"/>
        <w:jc w:val="center"/>
        <w:rPr>
          <w:rFonts w:ascii="OpenDyslexic" w:hAnsi="OpenDyslexic"/>
          <w:color w:val="ADAB49"/>
        </w:rPr>
      </w:pPr>
      <w:r w:rsidRPr="00E37849">
        <w:rPr>
          <w:rFonts w:ascii="OpenDyslexic" w:hAnsi="OpenDyslexic"/>
          <w:color w:val="ADAB49"/>
        </w:rPr>
        <w:t>Victor Hugo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  <w:b/>
        </w:rPr>
      </w:pP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Demain, dès l’aube, à l’heure où blanchit la campagne,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        </w:t>
      </w:r>
      <w:r w:rsidRPr="004F266F">
        <w:rPr>
          <w:rFonts w:ascii="OpenDyslexic" w:hAnsi="OpenDyslexic" w:cs="Arial"/>
          <w:color w:val="ADAB49"/>
          <w:sz w:val="20"/>
          <w:szCs w:val="20"/>
        </w:rPr>
        <w:t>1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Je partirai. Vois-tu, je sais que tu m’attends.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J’irai par la forêt, j’irai par la montagne.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Je ne puis demeurer loin de toi plus longtemps.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Je marcherai les yeux fixés sur mes pensées,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</w:t>
      </w:r>
      <w:r>
        <w:rPr>
          <w:rFonts w:ascii="OpenDyslexic" w:hAnsi="OpenDyslexic" w:cs="Arial"/>
          <w:color w:val="ADAB49"/>
          <w:sz w:val="20"/>
          <w:szCs w:val="20"/>
        </w:rPr>
        <w:t>5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Sans rien voir au-dehors, sans entendre aucun bruit,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Seul, inconnu, le dos courbé, les mains croisées,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Triste, et le jour pour moi sera comme la nuit.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Je ne regarderai ni l’or du soir qui tombe,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Ni les voiles au loin descendant vers Harfleur</w:t>
      </w:r>
      <w:r w:rsidRPr="00E37849">
        <w:rPr>
          <w:rStyle w:val="Appelnotedebasdep"/>
          <w:rFonts w:ascii="OpenDyslexic" w:hAnsi="OpenDyslexic"/>
          <w:sz w:val="32"/>
          <w:szCs w:val="32"/>
        </w:rPr>
        <w:footnoteReference w:id="1"/>
      </w:r>
      <w:r w:rsidRPr="00E37849">
        <w:rPr>
          <w:rFonts w:ascii="OpenDyslexic" w:hAnsi="OpenDyslexic"/>
        </w:rPr>
        <w:t>,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      </w:t>
      </w:r>
      <w:r w:rsidRPr="004F266F">
        <w:rPr>
          <w:rFonts w:ascii="OpenDyslexic" w:hAnsi="OpenDyslexic" w:cs="Arial"/>
          <w:color w:val="ADAB49"/>
          <w:sz w:val="20"/>
          <w:szCs w:val="20"/>
        </w:rPr>
        <w:t>1</w:t>
      </w:r>
      <w:r>
        <w:rPr>
          <w:rFonts w:ascii="OpenDyslexic" w:hAnsi="OpenDyslexic" w:cs="Arial"/>
          <w:color w:val="ADAB49"/>
          <w:sz w:val="20"/>
          <w:szCs w:val="20"/>
        </w:rPr>
        <w:t>0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>Et quand j’arriverai, je mettrai sur ta tombe</w:t>
      </w:r>
    </w:p>
    <w:p w:rsidR="00E37849" w:rsidRDefault="00E37849" w:rsidP="00E37849">
      <w:pPr>
        <w:spacing w:line="360" w:lineRule="auto"/>
        <w:rPr>
          <w:rFonts w:ascii="OpenDyslexic" w:hAnsi="OpenDyslexic"/>
        </w:rPr>
      </w:pPr>
      <w:r w:rsidRPr="00E37849">
        <w:rPr>
          <w:rFonts w:ascii="OpenDyslexic" w:hAnsi="OpenDyslexic"/>
        </w:rPr>
        <w:t xml:space="preserve">Un bouquet de houx vert et de bruyère en fleur.  </w:t>
      </w:r>
    </w:p>
    <w:p w:rsidR="00E37849" w:rsidRPr="00E37849" w:rsidRDefault="00E37849" w:rsidP="00E37849">
      <w:pPr>
        <w:spacing w:line="360" w:lineRule="auto"/>
        <w:rPr>
          <w:rFonts w:ascii="OpenDyslexic" w:hAnsi="OpenDyslexic"/>
        </w:rPr>
      </w:pPr>
    </w:p>
    <w:p w:rsidR="00E37849" w:rsidRPr="00E37849" w:rsidRDefault="00E37849" w:rsidP="00E37849">
      <w:pPr>
        <w:spacing w:line="360" w:lineRule="auto"/>
        <w:jc w:val="right"/>
        <w:rPr>
          <w:rFonts w:ascii="OpenDyslexic" w:hAnsi="OpenDyslexic"/>
        </w:rPr>
      </w:pPr>
      <w:r w:rsidRPr="00E37849">
        <w:rPr>
          <w:rFonts w:ascii="OpenDyslexic" w:hAnsi="OpenDyslexic"/>
          <w:i/>
        </w:rPr>
        <w:t>3 septembre 1847</w:t>
      </w:r>
    </w:p>
    <w:p w:rsidR="00E37849" w:rsidRDefault="00E37849" w:rsidP="00E37849">
      <w:pPr>
        <w:spacing w:after="160" w:line="259" w:lineRule="auto"/>
        <w:jc w:val="right"/>
        <w:rPr>
          <w:rFonts w:ascii="OpenDyslexic" w:hAnsi="OpenDyslexic"/>
          <w:color w:val="ADAB49"/>
          <w:sz w:val="18"/>
          <w:szCs w:val="18"/>
        </w:rPr>
      </w:pPr>
      <w:r>
        <w:rPr>
          <w:rFonts w:ascii="OpenDyslexic" w:hAnsi="OpenDyslexic"/>
          <w:sz w:val="20"/>
          <w:szCs w:val="20"/>
        </w:rPr>
        <w:br w:type="page"/>
      </w:r>
      <w:r w:rsidRPr="006D79DD">
        <w:rPr>
          <w:rFonts w:ascii="OpenDyslexic" w:hAnsi="OpenDyslexic"/>
          <w:color w:val="ADAB49"/>
          <w:sz w:val="18"/>
          <w:szCs w:val="18"/>
        </w:rPr>
        <w:lastRenderedPageBreak/>
        <w:sym w:font="Symbol" w:char="F0B7"/>
      </w:r>
      <w:r>
        <w:rPr>
          <w:rFonts w:ascii="OpenDyslexic" w:hAnsi="OpenDyslexic"/>
          <w:color w:val="ADAB49"/>
          <w:sz w:val="18"/>
          <w:szCs w:val="18"/>
        </w:rPr>
        <w:t xml:space="preserve"> </w:t>
      </w:r>
      <w:r w:rsidRPr="00E37849">
        <w:rPr>
          <w:rFonts w:ascii="OpenDyslexic" w:hAnsi="OpenDyslexic"/>
          <w:sz w:val="20"/>
          <w:szCs w:val="20"/>
        </w:rPr>
        <w:t xml:space="preserve">Victor Hugo (1802-1885), « Demain, dès l’aube », </w:t>
      </w:r>
      <w:r>
        <w:rPr>
          <w:rFonts w:ascii="OpenDyslexic" w:hAnsi="OpenDyslexic"/>
          <w:sz w:val="20"/>
          <w:szCs w:val="20"/>
        </w:rPr>
        <w:br/>
      </w:r>
      <w:r w:rsidRPr="00E37849">
        <w:rPr>
          <w:rFonts w:ascii="OpenDyslexic" w:hAnsi="OpenDyslexic"/>
          <w:i/>
          <w:sz w:val="20"/>
          <w:szCs w:val="20"/>
        </w:rPr>
        <w:t>Les Contemplations</w:t>
      </w:r>
      <w:r w:rsidRPr="00E37849">
        <w:rPr>
          <w:rFonts w:ascii="OpenDyslexic" w:hAnsi="OpenDyslexic"/>
          <w:sz w:val="20"/>
          <w:szCs w:val="20"/>
        </w:rPr>
        <w:t>,</w:t>
      </w:r>
      <w:r w:rsidRPr="00E37849">
        <w:rPr>
          <w:rFonts w:ascii="OpenDyslexic" w:hAnsi="OpenDyslexic"/>
          <w:i/>
          <w:sz w:val="20"/>
          <w:szCs w:val="20"/>
        </w:rPr>
        <w:t xml:space="preserve"> </w:t>
      </w:r>
      <w:r w:rsidRPr="00E37849">
        <w:rPr>
          <w:rFonts w:ascii="OpenDyslexic" w:hAnsi="OpenDyslexic"/>
          <w:sz w:val="20"/>
          <w:szCs w:val="20"/>
        </w:rPr>
        <w:t>1856</w:t>
      </w:r>
      <w:r>
        <w:rPr>
          <w:rFonts w:ascii="OpenDyslexic" w:hAnsi="OpenDyslexic"/>
          <w:sz w:val="20"/>
          <w:szCs w:val="20"/>
        </w:rPr>
        <w:t xml:space="preserve"> </w:t>
      </w: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</w:p>
    <w:p w:rsidR="00E37849" w:rsidRDefault="00E37849" w:rsidP="00E37849">
      <w:pPr>
        <w:spacing w:after="160" w:line="259" w:lineRule="auto"/>
        <w:jc w:val="right"/>
        <w:rPr>
          <w:rFonts w:ascii="OpenDyslexic" w:hAnsi="OpenDyslexic"/>
          <w:color w:val="ADAB49"/>
          <w:sz w:val="18"/>
          <w:szCs w:val="18"/>
        </w:rPr>
      </w:pPr>
    </w:p>
    <w:p w:rsidR="00E37849" w:rsidRDefault="00E37849" w:rsidP="00E37849">
      <w:pPr>
        <w:spacing w:after="160" w:line="259" w:lineRule="auto"/>
        <w:jc w:val="right"/>
        <w:rPr>
          <w:rFonts w:ascii="OpenDyslexic" w:hAnsi="OpenDyslexic"/>
          <w:color w:val="ADAB49"/>
          <w:sz w:val="18"/>
          <w:szCs w:val="18"/>
        </w:rPr>
      </w:pPr>
      <w:r>
        <w:rPr>
          <w:rFonts w:ascii="OpenDyslexic" w:hAnsi="OpenDyslex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ECA36B4" wp14:editId="2EA18071">
            <wp:simplePos x="0" y="0"/>
            <wp:positionH relativeFrom="column">
              <wp:posOffset>1196340</wp:posOffset>
            </wp:positionH>
            <wp:positionV relativeFrom="paragraph">
              <wp:posOffset>12700</wp:posOffset>
            </wp:positionV>
            <wp:extent cx="2340610" cy="256032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7_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49" w:rsidRPr="00E37849" w:rsidRDefault="00E37849" w:rsidP="00E37849">
      <w:pPr>
        <w:spacing w:after="160" w:line="259" w:lineRule="auto"/>
        <w:jc w:val="right"/>
        <w:rPr>
          <w:rFonts w:ascii="OpenDyslexic" w:hAnsi="OpenDyslexic"/>
          <w:sz w:val="20"/>
          <w:szCs w:val="20"/>
        </w:rPr>
      </w:pPr>
    </w:p>
    <w:p w:rsidR="00E37849" w:rsidRPr="00E37849" w:rsidRDefault="00E37849" w:rsidP="00E37849">
      <w:pPr>
        <w:spacing w:line="360" w:lineRule="auto"/>
        <w:rPr>
          <w:rFonts w:ascii="OpenDyslexic" w:eastAsia="Arial" w:hAnsi="OpenDyslexic" w:cs="Arial"/>
        </w:rPr>
      </w:pPr>
      <w:bookmarkStart w:id="0" w:name="_GoBack"/>
      <w:bookmarkEnd w:id="0"/>
    </w:p>
    <w:sectPr w:rsidR="00E37849" w:rsidRPr="00E37849" w:rsidSect="00A93802">
      <w:footerReference w:type="default" r:id="rId8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E37849" w:rsidRPr="00E37849" w:rsidRDefault="00E37849" w:rsidP="00E37849">
      <w:pPr>
        <w:spacing w:before="240" w:after="240"/>
        <w:rPr>
          <w:rFonts w:ascii="OpenDyslexic" w:hAnsi="OpenDyslexic"/>
          <w:sz w:val="20"/>
          <w:szCs w:val="20"/>
        </w:rPr>
      </w:pPr>
      <w:r w:rsidRPr="00E37849">
        <w:rPr>
          <w:rStyle w:val="Appelnotedebasdep"/>
          <w:rFonts w:ascii="OpenDyslexic" w:hAnsi="OpenDyslexic"/>
          <w:sz w:val="20"/>
          <w:szCs w:val="20"/>
          <w:vertAlign w:val="baseline"/>
        </w:rPr>
        <w:footnoteRef/>
      </w:r>
      <w:r w:rsidRPr="00E37849">
        <w:rPr>
          <w:rFonts w:ascii="OpenDyslexic" w:hAnsi="OpenDyslexic"/>
          <w:sz w:val="20"/>
          <w:szCs w:val="20"/>
        </w:rPr>
        <w:t xml:space="preserve">. </w:t>
      </w:r>
      <w:r w:rsidRPr="00E37849">
        <w:rPr>
          <w:rFonts w:ascii="OpenDyslexic" w:hAnsi="OpenDyslexic"/>
          <w:sz w:val="20"/>
          <w:szCs w:val="20"/>
        </w:rPr>
        <w:t>Harfleur : ville de Seine-Maritime, non loin de Villequier où se trouve la tombe de Léopoldine.</w:t>
      </w:r>
    </w:p>
    <w:p w:rsidR="00E37849" w:rsidRDefault="00E37849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37849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8A9729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B239-65BB-4900-8425-8F767377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63</cp:revision>
  <cp:lastPrinted>2022-06-17T15:49:00Z</cp:lastPrinted>
  <dcterms:created xsi:type="dcterms:W3CDTF">2022-05-05T14:14:00Z</dcterms:created>
  <dcterms:modified xsi:type="dcterms:W3CDTF">2022-07-07T13:30:00Z</dcterms:modified>
</cp:coreProperties>
</file>