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86" w:rsidRPr="006220DD" w:rsidRDefault="000E5786" w:rsidP="000E5786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Ce n’est pas toi que j’attendais</w:t>
      </w:r>
    </w:p>
    <w:p w:rsidR="000E5786" w:rsidRDefault="000E5786" w:rsidP="000E5786">
      <w:pPr>
        <w:spacing w:line="360" w:lineRule="auto"/>
        <w:jc w:val="center"/>
        <w:rPr>
          <w:rFonts w:ascii="OpenDyslexic" w:eastAsia="Arial" w:hAnsi="OpenDyslexic" w:cs="Arial"/>
          <w:color w:val="38BC80"/>
        </w:rPr>
      </w:pPr>
      <w:r>
        <w:rPr>
          <w:rFonts w:ascii="OpenDyslexic" w:eastAsia="Arial" w:hAnsi="OpenDyslexic" w:cs="Arial"/>
          <w:color w:val="38BC80"/>
        </w:rPr>
        <w:t xml:space="preserve">Fabien </w:t>
      </w:r>
      <w:proofErr w:type="spellStart"/>
      <w:r>
        <w:rPr>
          <w:rFonts w:ascii="OpenDyslexic" w:eastAsia="Arial" w:hAnsi="OpenDyslexic" w:cs="Arial"/>
          <w:color w:val="38BC80"/>
        </w:rPr>
        <w:t>Toulmé</w:t>
      </w:r>
      <w:proofErr w:type="spellEnd"/>
    </w:p>
    <w:p w:rsidR="00EF14A6" w:rsidRDefault="00EF14A6" w:rsidP="000E5786">
      <w:pPr>
        <w:spacing w:line="360" w:lineRule="auto"/>
        <w:jc w:val="center"/>
        <w:rPr>
          <w:rFonts w:ascii="OpenDyslexic" w:eastAsia="Arial" w:hAnsi="OpenDyslexic" w:cs="Arial"/>
          <w:color w:val="38BC80"/>
        </w:rPr>
      </w:pPr>
    </w:p>
    <w:p w:rsidR="0052237D" w:rsidRDefault="0052237D" w:rsidP="00EF14A6">
      <w:pPr>
        <w:spacing w:line="360" w:lineRule="auto"/>
        <w:rPr>
          <w:rFonts w:ascii="OpenDyslexic" w:eastAsia="Arial" w:hAnsi="OpenDyslexic" w:cs="Arial"/>
          <w:color w:val="38BC80"/>
        </w:rPr>
      </w:pPr>
    </w:p>
    <w:p w:rsidR="00EF14A6" w:rsidRDefault="00EF14A6" w:rsidP="00EF14A6">
      <w:pPr>
        <w:spacing w:line="360" w:lineRule="auto"/>
        <w:rPr>
          <w:rFonts w:ascii="OpenDyslexic" w:eastAsia="Arial" w:hAnsi="OpenDyslexic" w:cs="Arial"/>
          <w:color w:val="38BC80"/>
        </w:rPr>
      </w:pPr>
      <w:r>
        <w:rPr>
          <w:rFonts w:ascii="OpenDyslexic" w:eastAsia="Arial" w:hAnsi="OpenDyslexic" w:cs="Arial"/>
          <w:color w:val="38BC80"/>
        </w:rPr>
        <w:t>Planche 1</w:t>
      </w:r>
    </w:p>
    <w:p w:rsidR="0052237D" w:rsidRDefault="0052237D" w:rsidP="00EF14A6">
      <w:pPr>
        <w:spacing w:line="360" w:lineRule="auto"/>
        <w:rPr>
          <w:rFonts w:ascii="OpenDyslexic" w:eastAsia="Arial" w:hAnsi="OpenDyslexic" w:cs="Arial"/>
          <w:color w:val="38BC80"/>
        </w:rPr>
      </w:pPr>
    </w:p>
    <w:p w:rsidR="00EF14A6" w:rsidRDefault="00EF14A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— Non, ce n’est pas très grave, et cela se soigne bien par une intervention chirurgicale qui, idéalement, devra être faite avant son premier anniversaire.</w:t>
      </w:r>
    </w:p>
    <w:p w:rsidR="00EF14A6" w:rsidRDefault="00EF14A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Néanmoins cette malformation peut être liée à une anomalie chromosomique de type trisomie 21.</w:t>
      </w:r>
    </w:p>
    <w:p w:rsidR="00EF14A6" w:rsidRDefault="00EF14A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Et c’est ce que nous envisageons dans le cas de Julia…</w:t>
      </w:r>
    </w:p>
    <w:p w:rsidR="00815CF1" w:rsidRDefault="00815CF1" w:rsidP="00EF14A6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815CF1" w:rsidRDefault="00815CF1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 xml:space="preserve">Trisomie : finalement le mot était lâché, cru… </w:t>
      </w:r>
    </w:p>
    <w:p w:rsidR="00324D67" w:rsidRDefault="00815CF1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Je ressentis un immense choc, un énorme impact.</w:t>
      </w:r>
    </w:p>
    <w:p w:rsidR="006E3D1A" w:rsidRDefault="006E3D1A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Comme si l’on avait finalement coupé le fil de l’épée de Damoclès</w:t>
      </w:r>
      <w:r w:rsidR="00BE7407" w:rsidRPr="001D0E07">
        <w:rPr>
          <w:rStyle w:val="Appelnotedebasdep"/>
          <w:rFonts w:ascii="OpenDyslexic" w:eastAsia="Arial" w:hAnsi="OpenDyslexic" w:cs="Arial"/>
          <w:color w:val="000000"/>
          <w:sz w:val="32"/>
          <w:szCs w:val="32"/>
        </w:rPr>
        <w:footnoteReference w:id="1"/>
      </w:r>
      <w:r>
        <w:rPr>
          <w:rFonts w:ascii="OpenDyslexic" w:eastAsia="Arial" w:hAnsi="OpenDyslexic" w:cs="Arial"/>
          <w:color w:val="000000"/>
        </w:rPr>
        <w:t xml:space="preserve"> qui pendait au-dessus de ma tête depuis la naissance de Julia…</w:t>
      </w:r>
    </w:p>
    <w:p w:rsidR="00AF7905" w:rsidRDefault="00AF7905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… et que cette épée se fracassait sur mon crâne.</w:t>
      </w:r>
    </w:p>
    <w:p w:rsidR="00324D67" w:rsidRDefault="00324D67" w:rsidP="00EF14A6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AF7905" w:rsidRDefault="00DD45EA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lastRenderedPageBreak/>
        <w:t>C’était comme un coup de poing dans le ventre, quelque chose qui vous cloue sur place, vous empêche de respirer, vous laisse KO</w:t>
      </w:r>
      <w:r w:rsidR="00C62B93">
        <w:rPr>
          <w:rFonts w:ascii="OpenDyslexic" w:eastAsia="Arial" w:hAnsi="OpenDyslexic" w:cs="Arial"/>
          <w:color w:val="000000"/>
        </w:rPr>
        <w:t>…</w:t>
      </w:r>
    </w:p>
    <w:p w:rsidR="00324D67" w:rsidRDefault="00324D67" w:rsidP="00EF14A6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324D67" w:rsidRDefault="00324D67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Après ce mot, je n’entendis plus vraiment ce que me dit le médecin.</w:t>
      </w:r>
    </w:p>
    <w:p w:rsidR="00324D67" w:rsidRDefault="00324D67" w:rsidP="00EF14A6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324D67" w:rsidRDefault="00324D67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Blablabla…</w:t>
      </w:r>
    </w:p>
    <w:p w:rsidR="00324D67" w:rsidRDefault="00324D67" w:rsidP="00324D67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Blablabla…</w:t>
      </w:r>
    </w:p>
    <w:p w:rsidR="00324D67" w:rsidRDefault="00324D67" w:rsidP="00324D67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Blablabla…</w:t>
      </w:r>
    </w:p>
    <w:p w:rsidR="00324D67" w:rsidRDefault="00324D67" w:rsidP="00324D67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Blablabla…</w:t>
      </w:r>
    </w:p>
    <w:p w:rsidR="00324D67" w:rsidRDefault="00324D67" w:rsidP="00324D67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324D67" w:rsidRDefault="00324D67" w:rsidP="00332670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J’imagine qu’elle essayait de me réconforter avec des formules d’usage, en me disant par exemple qu’on n’aurait pas de certitude absolue avant d’éventuelles analyses</w:t>
      </w:r>
      <w:r w:rsidR="00332670">
        <w:rPr>
          <w:rFonts w:ascii="OpenDyslexic" w:eastAsia="Arial" w:hAnsi="OpenDyslexic" w:cs="Arial"/>
          <w:color w:val="000000"/>
        </w:rPr>
        <w:t>.</w:t>
      </w:r>
    </w:p>
    <w:p w:rsidR="00C76930" w:rsidRDefault="00C76930" w:rsidP="00332670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Mais pour moi il n’y avait plus aucun doute, cela ne faisait que confirmer ma première impression en voyant Julia à la naissance.</w:t>
      </w:r>
    </w:p>
    <w:p w:rsidR="00F3559B" w:rsidRDefault="00F3559B">
      <w:pPr>
        <w:spacing w:after="160" w:line="259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br w:type="page"/>
      </w:r>
    </w:p>
    <w:p w:rsidR="00F3559B" w:rsidRDefault="00F3559B" w:rsidP="00F3559B">
      <w:pPr>
        <w:spacing w:line="360" w:lineRule="auto"/>
        <w:rPr>
          <w:rFonts w:ascii="OpenDyslexic" w:eastAsia="Arial" w:hAnsi="OpenDyslexic" w:cs="Arial"/>
          <w:color w:val="38BC80"/>
        </w:rPr>
      </w:pPr>
    </w:p>
    <w:p w:rsidR="00F3559B" w:rsidRDefault="00F3559B" w:rsidP="00F3559B">
      <w:pPr>
        <w:spacing w:line="360" w:lineRule="auto"/>
        <w:rPr>
          <w:rFonts w:ascii="OpenDyslexic" w:eastAsia="Arial" w:hAnsi="OpenDyslexic" w:cs="Arial"/>
          <w:color w:val="38BC80"/>
        </w:rPr>
      </w:pPr>
      <w:r>
        <w:rPr>
          <w:rFonts w:ascii="OpenDyslexic" w:eastAsia="Arial" w:hAnsi="OpenDyslexic" w:cs="Arial"/>
          <w:color w:val="38BC80"/>
        </w:rPr>
        <w:t xml:space="preserve">Planche </w:t>
      </w:r>
      <w:r>
        <w:rPr>
          <w:rFonts w:ascii="OpenDyslexic" w:eastAsia="Arial" w:hAnsi="OpenDyslexic" w:cs="Arial"/>
          <w:color w:val="38BC80"/>
        </w:rPr>
        <w:t>2</w:t>
      </w:r>
    </w:p>
    <w:p w:rsidR="00A4076D" w:rsidRDefault="00A4076D" w:rsidP="00F3559B">
      <w:pPr>
        <w:spacing w:line="360" w:lineRule="auto"/>
        <w:rPr>
          <w:rFonts w:ascii="OpenDyslexic" w:eastAsia="Arial" w:hAnsi="OpenDyslexic" w:cs="Arial"/>
          <w:color w:val="38BC80"/>
        </w:rPr>
      </w:pPr>
    </w:p>
    <w:p w:rsidR="00A4076D" w:rsidRDefault="00A4076D" w:rsidP="00F3559B">
      <w:pPr>
        <w:spacing w:line="360" w:lineRule="auto"/>
        <w:rPr>
          <w:rFonts w:ascii="OpenDyslexic" w:eastAsia="Arial" w:hAnsi="OpenDyslexic" w:cs="Arial"/>
          <w:i/>
          <w:color w:val="000000" w:themeColor="text1"/>
        </w:rPr>
      </w:pPr>
      <w:r w:rsidRPr="00A4076D">
        <w:rPr>
          <w:rFonts w:ascii="OpenDyslexic" w:eastAsia="Arial" w:hAnsi="OpenDyslexic" w:cs="Arial"/>
          <w:i/>
          <w:color w:val="000000" w:themeColor="text1"/>
        </w:rPr>
        <w:t>Quatre jours…</w:t>
      </w:r>
    </w:p>
    <w:p w:rsidR="0009695A" w:rsidRDefault="0009695A" w:rsidP="00F3559B">
      <w:pPr>
        <w:spacing w:line="360" w:lineRule="auto"/>
        <w:rPr>
          <w:rFonts w:ascii="OpenDyslexic" w:eastAsia="Arial" w:hAnsi="OpenDyslexic" w:cs="Arial"/>
          <w:i/>
          <w:color w:val="000000" w:themeColor="text1"/>
        </w:rPr>
      </w:pPr>
    </w:p>
    <w:p w:rsidR="0009695A" w:rsidRDefault="0009695A" w:rsidP="00F3559B">
      <w:pPr>
        <w:spacing w:line="360" w:lineRule="auto"/>
        <w:rPr>
          <w:rFonts w:ascii="OpenDyslexic" w:eastAsia="Arial" w:hAnsi="OpenDyslexic" w:cs="Arial"/>
          <w:color w:val="000000" w:themeColor="text1"/>
        </w:rPr>
      </w:pPr>
      <w:r>
        <w:rPr>
          <w:rFonts w:ascii="OpenDyslexic" w:eastAsia="Arial" w:hAnsi="OpenDyslexic" w:cs="Arial"/>
          <w:color w:val="000000" w:themeColor="text1"/>
        </w:rPr>
        <w:t>C’est étrange… Je suis incapable de me souvenir précisément comment j’ai annoncé  la trisomie de Julia à Patricia</w:t>
      </w:r>
      <w:r w:rsidRPr="0009695A">
        <w:rPr>
          <w:rStyle w:val="Appelnotedebasdep"/>
          <w:rFonts w:ascii="OpenDyslexic" w:eastAsia="Arial" w:hAnsi="OpenDyslexic" w:cs="Arial"/>
          <w:color w:val="000000" w:themeColor="text1"/>
          <w:sz w:val="32"/>
          <w:szCs w:val="32"/>
        </w:rPr>
        <w:footnoteReference w:id="2"/>
      </w:r>
      <w:r>
        <w:rPr>
          <w:rFonts w:ascii="OpenDyslexic" w:eastAsia="Arial" w:hAnsi="OpenDyslexic" w:cs="Arial"/>
          <w:color w:val="000000" w:themeColor="text1"/>
        </w:rPr>
        <w:t>…</w:t>
      </w:r>
    </w:p>
    <w:p w:rsidR="00234147" w:rsidRDefault="00234147" w:rsidP="00F3559B">
      <w:pPr>
        <w:spacing w:line="360" w:lineRule="auto"/>
        <w:rPr>
          <w:rFonts w:ascii="OpenDyslexic" w:eastAsia="Arial" w:hAnsi="OpenDyslexic" w:cs="Arial"/>
          <w:color w:val="000000" w:themeColor="text1"/>
        </w:rPr>
      </w:pPr>
      <w:r>
        <w:rPr>
          <w:rFonts w:ascii="OpenDyslexic" w:eastAsia="Arial" w:hAnsi="OpenDyslexic" w:cs="Arial"/>
          <w:color w:val="000000" w:themeColor="text1"/>
        </w:rPr>
        <w:t>… Comme si mon esprit avait choisi d’effacer cette partie de ma vie.</w:t>
      </w:r>
    </w:p>
    <w:p w:rsidR="00234147" w:rsidRPr="0009695A" w:rsidRDefault="00234147" w:rsidP="00F3559B">
      <w:pPr>
        <w:spacing w:line="360" w:lineRule="auto"/>
        <w:rPr>
          <w:rFonts w:ascii="OpenDyslexic" w:eastAsia="Arial" w:hAnsi="OpenDyslexic" w:cs="Arial"/>
          <w:color w:val="000000" w:themeColor="text1"/>
        </w:rPr>
      </w:pPr>
      <w:r>
        <w:rPr>
          <w:rFonts w:ascii="OpenDyslexic" w:eastAsia="Arial" w:hAnsi="OpenDyslexic" w:cs="Arial"/>
          <w:color w:val="000000" w:themeColor="text1"/>
        </w:rPr>
        <w:t>J’ai très probablement téléphoné à Patricia dès la sortie de mon entretien avec le médecin, et pleuré énormément.</w:t>
      </w:r>
    </w:p>
    <w:p w:rsidR="00F3559B" w:rsidRDefault="003A5685" w:rsidP="00332670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Je ne m’en souviens plus…</w:t>
      </w:r>
    </w:p>
    <w:p w:rsidR="003A5685" w:rsidRDefault="003A5685" w:rsidP="00332670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3A5685" w:rsidRDefault="003A5685" w:rsidP="00332670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Le lendemain, je me suis mis à téléphoner à ma famille pour l’annoncer.</w:t>
      </w:r>
    </w:p>
    <w:p w:rsidR="003A5685" w:rsidRDefault="003A5685" w:rsidP="00332670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— Allô, Maman ?</w:t>
      </w:r>
    </w:p>
    <w:p w:rsidR="003A5685" w:rsidRDefault="003A5685" w:rsidP="00332670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Salut, ça va ?</w:t>
      </w:r>
    </w:p>
    <w:p w:rsidR="003A5685" w:rsidRDefault="000B522A" w:rsidP="00332670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— Oui, moi ça va, enfin à peu près…</w:t>
      </w:r>
    </w:p>
    <w:p w:rsidR="00A752D3" w:rsidRDefault="00A752D3" w:rsidP="00332670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J’essayais de parler posément pour ne pas m’effondrer au téléphone.</w:t>
      </w:r>
    </w:p>
    <w:p w:rsidR="00A752D3" w:rsidRDefault="00A752D3" w:rsidP="00332670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— Et Julia ? Ben justement, c’est pour ça que je t’appelle…</w:t>
      </w:r>
    </w:p>
    <w:p w:rsidR="00394A56" w:rsidRDefault="00394A56" w:rsidP="00332670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394A56" w:rsidRDefault="00394A56" w:rsidP="00332670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394A56" w:rsidRDefault="00394A56" w:rsidP="00EF14A6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52237D" w:rsidRDefault="0052237D" w:rsidP="0052237D">
      <w:pPr>
        <w:spacing w:line="360" w:lineRule="auto"/>
        <w:rPr>
          <w:rFonts w:ascii="OpenDyslexic" w:eastAsia="Arial" w:hAnsi="OpenDyslexic" w:cs="Arial"/>
          <w:color w:val="38BC80"/>
        </w:rPr>
      </w:pPr>
      <w:r>
        <w:rPr>
          <w:rFonts w:ascii="OpenDyslexic" w:eastAsia="Arial" w:hAnsi="OpenDyslexic" w:cs="Arial"/>
          <w:color w:val="38BC80"/>
        </w:rPr>
        <w:t xml:space="preserve">Planche </w:t>
      </w:r>
      <w:r>
        <w:rPr>
          <w:rFonts w:ascii="OpenDyslexic" w:eastAsia="Arial" w:hAnsi="OpenDyslexic" w:cs="Arial"/>
          <w:color w:val="38BC80"/>
        </w:rPr>
        <w:t>3</w:t>
      </w:r>
    </w:p>
    <w:p w:rsidR="0052237D" w:rsidRDefault="0052237D" w:rsidP="00EF14A6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324D67" w:rsidRDefault="00394A5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Je n’arrivais pas à ressentir quelque chose pour elle…</w:t>
      </w:r>
    </w:p>
    <w:p w:rsidR="00394A56" w:rsidRDefault="00394A5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Pourquoi ?</w:t>
      </w:r>
    </w:p>
    <w:p w:rsidR="00394A56" w:rsidRDefault="00394A5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Est-ce qu’un jour je l’aimerai comme ma fille ?</w:t>
      </w:r>
    </w:p>
    <w:p w:rsidR="00394A56" w:rsidRDefault="00394A5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Est-ce que j’arriverai à la voir autrement que comme une trisomique ?</w:t>
      </w:r>
    </w:p>
    <w:p w:rsidR="00394A56" w:rsidRDefault="00394A5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Est-ce que je serai un bon père pour elle ?</w:t>
      </w:r>
    </w:p>
    <w:p w:rsidR="00394A56" w:rsidRDefault="00394A56" w:rsidP="00EF14A6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394A56" w:rsidRDefault="00394A5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En tout cas j’essaierai, Julia.</w:t>
      </w:r>
    </w:p>
    <w:p w:rsidR="00394A56" w:rsidRDefault="00394A56" w:rsidP="00EF14A6">
      <w:pPr>
        <w:spacing w:line="360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Je ferai mon possible.</w:t>
      </w:r>
    </w:p>
    <w:p w:rsidR="00980C5A" w:rsidRDefault="00980C5A" w:rsidP="00980C5A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  <w:r>
        <w:rPr>
          <w:rFonts w:ascii="OpenDyslexic" w:hAnsi="OpenDyslexic"/>
          <w:color w:val="38BC80"/>
          <w:sz w:val="18"/>
          <w:szCs w:val="18"/>
        </w:rPr>
        <w:t xml:space="preserve"> </w:t>
      </w:r>
      <w:r w:rsidRPr="00980C5A">
        <w:rPr>
          <w:rFonts w:ascii="OpenDyslexic" w:eastAsia="Arial" w:hAnsi="OpenDyslexic" w:cs="Arial"/>
          <w:color w:val="000000" w:themeColor="text1"/>
          <w:sz w:val="18"/>
          <w:szCs w:val="18"/>
        </w:rPr>
        <w:t xml:space="preserve">Fabien </w:t>
      </w:r>
      <w:proofErr w:type="spellStart"/>
      <w:r w:rsidRPr="00980C5A">
        <w:rPr>
          <w:rFonts w:ascii="OpenDyslexic" w:eastAsia="Arial" w:hAnsi="OpenDyslexic" w:cs="Arial"/>
          <w:color w:val="000000" w:themeColor="text1"/>
          <w:sz w:val="18"/>
          <w:szCs w:val="18"/>
        </w:rPr>
        <w:t>Toulmé</w:t>
      </w:r>
      <w:proofErr w:type="spellEnd"/>
      <w:r w:rsidRPr="00980C5A">
        <w:rPr>
          <w:rFonts w:ascii="OpenDyslexic" w:eastAsia="Arial" w:hAnsi="OpenDyslexic" w:cs="Arial"/>
          <w:color w:val="000000" w:themeColor="text1"/>
          <w:sz w:val="18"/>
          <w:szCs w:val="18"/>
        </w:rPr>
        <w:t xml:space="preserve">, </w:t>
      </w:r>
      <w:r w:rsidRPr="00980C5A">
        <w:rPr>
          <w:rFonts w:ascii="OpenDyslexic" w:eastAsia="Arial" w:hAnsi="OpenDyslexic" w:cs="Arial"/>
          <w:i/>
          <w:color w:val="000000" w:themeColor="text1"/>
          <w:sz w:val="18"/>
          <w:szCs w:val="18"/>
        </w:rPr>
        <w:t>Ce n’est pas toi que j’atte</w:t>
      </w:r>
      <w:bookmarkStart w:id="0" w:name="_GoBack"/>
      <w:bookmarkEnd w:id="0"/>
      <w:r w:rsidRPr="00980C5A">
        <w:rPr>
          <w:rFonts w:ascii="OpenDyslexic" w:eastAsia="Arial" w:hAnsi="OpenDyslexic" w:cs="Arial"/>
          <w:i/>
          <w:color w:val="000000" w:themeColor="text1"/>
          <w:sz w:val="18"/>
          <w:szCs w:val="18"/>
        </w:rPr>
        <w:t>ndais</w:t>
      </w:r>
      <w:r w:rsidRPr="00980C5A">
        <w:rPr>
          <w:rFonts w:ascii="OpenDyslexic" w:eastAsia="Arial" w:hAnsi="OpenDyslexic" w:cs="Arial"/>
          <w:color w:val="000000" w:themeColor="text1"/>
          <w:sz w:val="18"/>
          <w:szCs w:val="18"/>
        </w:rPr>
        <w:t>, 2014</w:t>
      </w:r>
      <w:r w:rsidRPr="00980C5A">
        <w:rPr>
          <w:rFonts w:ascii="OpenDyslexic" w:eastAsia="Arial" w:hAnsi="OpenDyslexic" w:cs="Arial"/>
          <w:color w:val="000000" w:themeColor="text1"/>
          <w:sz w:val="18"/>
          <w:szCs w:val="18"/>
        </w:rPr>
        <w:t xml:space="preserve"> </w:t>
      </w:r>
      <w:r w:rsidRPr="00980C5A">
        <w:rPr>
          <w:rFonts w:ascii="OpenDyslexic" w:eastAsia="Arial" w:hAnsi="OpenDyslexic" w:cs="Arial"/>
          <w:color w:val="000000" w:themeColor="text1"/>
          <w:sz w:val="18"/>
          <w:szCs w:val="18"/>
        </w:rPr>
        <w:br/>
      </w:r>
      <w:r w:rsidRPr="00980C5A">
        <w:rPr>
          <w:rFonts w:ascii="OpenDyslexic" w:eastAsia="Arial" w:hAnsi="OpenDyslexic" w:cs="Arial"/>
          <w:color w:val="000000" w:themeColor="text1"/>
          <w:sz w:val="18"/>
          <w:szCs w:val="18"/>
        </w:rPr>
        <w:t xml:space="preserve">© </w:t>
      </w:r>
      <w:r w:rsidRPr="00980C5A">
        <w:rPr>
          <w:rFonts w:ascii="OpenDyslexic" w:hAnsi="OpenDyslexic"/>
          <w:color w:val="000000" w:themeColor="text1"/>
          <w:sz w:val="18"/>
          <w:szCs w:val="18"/>
        </w:rPr>
        <w:t xml:space="preserve">Éditions Delcourt, 2014 </w:t>
      </w: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</w:p>
    <w:p w:rsidR="00324D67" w:rsidRDefault="00324D67" w:rsidP="00EF14A6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EF14A6" w:rsidRPr="005A6807" w:rsidRDefault="00980C5A" w:rsidP="00EF14A6">
      <w:pPr>
        <w:spacing w:line="360" w:lineRule="auto"/>
        <w:rPr>
          <w:rFonts w:ascii="OpenDyslexic" w:eastAsia="Arial" w:hAnsi="OpenDyslexic" w:cs="Arial"/>
          <w:color w:val="38BC80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66EEDF9" wp14:editId="28AC32BD">
            <wp:simplePos x="0" y="0"/>
            <wp:positionH relativeFrom="column">
              <wp:posOffset>182880</wp:posOffset>
            </wp:positionH>
            <wp:positionV relativeFrom="paragraph">
              <wp:posOffset>87630</wp:posOffset>
            </wp:positionV>
            <wp:extent cx="2505456" cy="2157984"/>
            <wp:effectExtent l="0" t="0" r="9525" b="0"/>
            <wp:wrapThrough wrapText="bothSides">
              <wp:wrapPolygon edited="0">
                <wp:start x="0" y="0"/>
                <wp:lineTo x="0" y="21358"/>
                <wp:lineTo x="21518" y="21358"/>
                <wp:lineTo x="2151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6_Pi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sectPr w:rsidR="005654B1" w:rsidSect="00A93802">
      <w:footerReference w:type="default" r:id="rId9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BE7407" w:rsidRPr="0049619C" w:rsidRDefault="00BE7407" w:rsidP="00BE7407">
      <w:pPr>
        <w:pStyle w:val="Notedebasdepage"/>
        <w:rPr>
          <w:rFonts w:ascii="OpenDyslexic" w:hAnsi="OpenDyslexic"/>
        </w:rPr>
      </w:pPr>
      <w:r w:rsidRPr="0049619C">
        <w:rPr>
          <w:rFonts w:ascii="OpenDyslexic" w:hAnsi="OpenDyslexic"/>
        </w:rPr>
        <w:t xml:space="preserve">1. </w:t>
      </w:r>
      <w:r w:rsidR="0049619C" w:rsidRPr="0049619C">
        <w:rPr>
          <w:rFonts w:ascii="OpenDyslexic" w:hAnsi="OpenDyslexic"/>
        </w:rPr>
        <w:t xml:space="preserve">Dans la mythologie grecque, une épée est suspendue au-dessus de la tête de Damoclès. </w:t>
      </w:r>
      <w:r w:rsidR="0049619C">
        <w:rPr>
          <w:rFonts w:ascii="OpenDyslexic" w:hAnsi="OpenDyslexic"/>
        </w:rPr>
        <w:br/>
      </w:r>
      <w:r w:rsidR="0049619C" w:rsidRPr="0049619C">
        <w:rPr>
          <w:rFonts w:ascii="OpenDyslexic" w:hAnsi="OpenDyslexic"/>
        </w:rPr>
        <w:t>Elle ne tient que par un crin de cheval. L’expression est employée pour évoquer une situation menaçante, un danger qui peut s’abattre à tout moment.</w:t>
      </w:r>
    </w:p>
  </w:footnote>
  <w:footnote w:id="2">
    <w:p w:rsidR="0009695A" w:rsidRPr="0009695A" w:rsidRDefault="0009695A">
      <w:pPr>
        <w:pStyle w:val="Notedebasdepage"/>
        <w:rPr>
          <w:rFonts w:ascii="OpenDyslexic" w:hAnsi="OpenDyslexic"/>
        </w:rPr>
      </w:pPr>
      <w:r w:rsidRPr="0009695A">
        <w:rPr>
          <w:rStyle w:val="Appelnotedebasdep"/>
          <w:rFonts w:ascii="OpenDyslexic" w:hAnsi="OpenDyslexic"/>
          <w:vertAlign w:val="baseline"/>
        </w:rPr>
        <w:footnoteRef/>
      </w:r>
      <w:r w:rsidRPr="0009695A">
        <w:rPr>
          <w:rFonts w:ascii="OpenDyslexic" w:hAnsi="OpenDyslexic"/>
        </w:rPr>
        <w:t xml:space="preserve">. Femme de l’auteur, encore hospitalisée.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B3432"/>
    <w:multiLevelType w:val="hybridMultilevel"/>
    <w:tmpl w:val="DDF48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9695A"/>
    <w:rsid w:val="000B522A"/>
    <w:rsid w:val="000E5786"/>
    <w:rsid w:val="000F034D"/>
    <w:rsid w:val="00101B6E"/>
    <w:rsid w:val="00153F99"/>
    <w:rsid w:val="00160C42"/>
    <w:rsid w:val="00183FC1"/>
    <w:rsid w:val="001D0E07"/>
    <w:rsid w:val="001F059C"/>
    <w:rsid w:val="0020647C"/>
    <w:rsid w:val="00224245"/>
    <w:rsid w:val="00234147"/>
    <w:rsid w:val="00251914"/>
    <w:rsid w:val="002D0313"/>
    <w:rsid w:val="002D078F"/>
    <w:rsid w:val="002D1545"/>
    <w:rsid w:val="002F450F"/>
    <w:rsid w:val="003023E6"/>
    <w:rsid w:val="00321520"/>
    <w:rsid w:val="00322C21"/>
    <w:rsid w:val="00324D67"/>
    <w:rsid w:val="00332670"/>
    <w:rsid w:val="00393D3A"/>
    <w:rsid w:val="00394A56"/>
    <w:rsid w:val="003A5685"/>
    <w:rsid w:val="00414501"/>
    <w:rsid w:val="0046210F"/>
    <w:rsid w:val="00463E60"/>
    <w:rsid w:val="0049619C"/>
    <w:rsid w:val="00503E8D"/>
    <w:rsid w:val="00504C67"/>
    <w:rsid w:val="0052237D"/>
    <w:rsid w:val="00526D93"/>
    <w:rsid w:val="005654B1"/>
    <w:rsid w:val="005B310A"/>
    <w:rsid w:val="005C2503"/>
    <w:rsid w:val="005E636C"/>
    <w:rsid w:val="00653DEB"/>
    <w:rsid w:val="0069250D"/>
    <w:rsid w:val="006E3D1A"/>
    <w:rsid w:val="007177A3"/>
    <w:rsid w:val="00764BE4"/>
    <w:rsid w:val="007746BF"/>
    <w:rsid w:val="007B12D9"/>
    <w:rsid w:val="007F10D8"/>
    <w:rsid w:val="00815CF1"/>
    <w:rsid w:val="00856D68"/>
    <w:rsid w:val="008903CD"/>
    <w:rsid w:val="00892428"/>
    <w:rsid w:val="0090338A"/>
    <w:rsid w:val="009510AD"/>
    <w:rsid w:val="00964C57"/>
    <w:rsid w:val="00977B74"/>
    <w:rsid w:val="00980C5A"/>
    <w:rsid w:val="00980D1D"/>
    <w:rsid w:val="009F7476"/>
    <w:rsid w:val="00A2678F"/>
    <w:rsid w:val="00A4076D"/>
    <w:rsid w:val="00A45A59"/>
    <w:rsid w:val="00A5415D"/>
    <w:rsid w:val="00A62014"/>
    <w:rsid w:val="00A73518"/>
    <w:rsid w:val="00A752D3"/>
    <w:rsid w:val="00A83879"/>
    <w:rsid w:val="00A83C2E"/>
    <w:rsid w:val="00A93802"/>
    <w:rsid w:val="00AD3498"/>
    <w:rsid w:val="00AE6545"/>
    <w:rsid w:val="00AF7905"/>
    <w:rsid w:val="00B019AD"/>
    <w:rsid w:val="00B47853"/>
    <w:rsid w:val="00B53EFF"/>
    <w:rsid w:val="00B57E86"/>
    <w:rsid w:val="00BB3496"/>
    <w:rsid w:val="00BB3B77"/>
    <w:rsid w:val="00BD1826"/>
    <w:rsid w:val="00BE7407"/>
    <w:rsid w:val="00C613F5"/>
    <w:rsid w:val="00C62B93"/>
    <w:rsid w:val="00C76930"/>
    <w:rsid w:val="00CA4F44"/>
    <w:rsid w:val="00CF7B6F"/>
    <w:rsid w:val="00D00089"/>
    <w:rsid w:val="00D71054"/>
    <w:rsid w:val="00DD45EA"/>
    <w:rsid w:val="00DF0652"/>
    <w:rsid w:val="00E05DF3"/>
    <w:rsid w:val="00E602AB"/>
    <w:rsid w:val="00EB291B"/>
    <w:rsid w:val="00EB2CD9"/>
    <w:rsid w:val="00ED0765"/>
    <w:rsid w:val="00EF14A6"/>
    <w:rsid w:val="00EF2B79"/>
    <w:rsid w:val="00F3559B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222417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37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4DD2-0099-42F0-BBB0-7763785A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85</cp:revision>
  <cp:lastPrinted>2022-06-17T15:49:00Z</cp:lastPrinted>
  <dcterms:created xsi:type="dcterms:W3CDTF">2022-05-05T14:14:00Z</dcterms:created>
  <dcterms:modified xsi:type="dcterms:W3CDTF">2022-07-04T12:15:00Z</dcterms:modified>
</cp:coreProperties>
</file>