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EE" w:rsidRPr="00CF56B5" w:rsidRDefault="00832EEE" w:rsidP="00832EEE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CF56B5">
        <w:rPr>
          <w:rFonts w:ascii="OpenDyslexic" w:eastAsia="Arial" w:hAnsi="OpenDyslexic" w:cs="Arial"/>
          <w:color w:val="000000" w:themeColor="text1"/>
          <w:sz w:val="28"/>
          <w:szCs w:val="28"/>
        </w:rPr>
        <w:t>« Le salaire du sniper »</w:t>
      </w:r>
    </w:p>
    <w:p w:rsidR="00832EEE" w:rsidRPr="00CF56B5" w:rsidRDefault="00832EEE" w:rsidP="00832EEE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CF56B5">
        <w:rPr>
          <w:rFonts w:ascii="OpenDyslexic" w:eastAsia="Arial" w:hAnsi="OpenDyslexic" w:cs="Arial"/>
          <w:color w:val="00B0F0"/>
        </w:rPr>
        <w:t xml:space="preserve">Didier </w:t>
      </w:r>
      <w:proofErr w:type="spellStart"/>
      <w:r w:rsidRPr="00CF56B5">
        <w:rPr>
          <w:rFonts w:ascii="OpenDyslexic" w:eastAsia="Arial" w:hAnsi="OpenDyslexic" w:cs="Arial"/>
          <w:color w:val="00B0F0"/>
        </w:rPr>
        <w:t>Daeninckx</w:t>
      </w:r>
      <w:proofErr w:type="spellEnd"/>
      <w:r w:rsidRPr="00CF56B5">
        <w:rPr>
          <w:rFonts w:ascii="OpenDyslexic" w:eastAsia="Arial" w:hAnsi="OpenDyslexic" w:cs="Arial"/>
          <w:color w:val="00B0F0"/>
        </w:rPr>
        <w:t>, 1998</w:t>
      </w:r>
    </w:p>
    <w:p w:rsidR="00832EEE" w:rsidRDefault="00832EEE" w:rsidP="00832EEE">
      <w:pPr>
        <w:spacing w:line="360" w:lineRule="auto"/>
        <w:rPr>
          <w:rFonts w:ascii="OpenDyslexic" w:eastAsia="Arial" w:hAnsi="OpenDyslexic" w:cs="Arial"/>
          <w:b/>
        </w:rPr>
      </w:pPr>
    </w:p>
    <w:p w:rsidR="00832EEE" w:rsidRDefault="00832EEE" w:rsidP="00832EEE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Extrait </w:t>
      </w:r>
      <w:r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2</w:t>
      </w: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 xml:space="preserve"> : </w:t>
      </w:r>
      <w:r w:rsidR="00784645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Le « Gavroche des Balkans »</w:t>
      </w:r>
    </w:p>
    <w:p w:rsidR="006869B9" w:rsidRDefault="006869B9" w:rsidP="00832EEE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OpenDyslexic" w:hAnsi="OpenDyslexic" w:cs="Arial"/>
          <w:b/>
          <w:color w:val="000000"/>
        </w:rPr>
        <w:t>—</w:t>
      </w:r>
      <w:r w:rsidRPr="006869B9">
        <w:rPr>
          <w:rFonts w:ascii="OpenDyslexic" w:eastAsia="Arial" w:hAnsi="OpenDyslexic" w:cs="Arial"/>
          <w:color w:val="000000"/>
        </w:rPr>
        <w:t xml:space="preserve"> O</w:t>
      </w:r>
      <w:r w:rsidRPr="006869B9">
        <w:rPr>
          <w:rFonts w:ascii="OpenDyslexic" w:eastAsia="Calibri" w:hAnsi="OpenDyslexic" w:cs="Arial"/>
          <w:color w:val="000000"/>
        </w:rPr>
        <w:t xml:space="preserve">ù </w:t>
      </w:r>
      <w:r w:rsidRPr="006869B9">
        <w:rPr>
          <w:rFonts w:ascii="OpenDyslexic" w:eastAsia="Arial" w:hAnsi="OpenDyslexic" w:cs="Arial"/>
          <w:color w:val="000000"/>
        </w:rPr>
        <w:t xml:space="preserve">est-ce que tu 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>tais pass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Cambria Math" w:eastAsia="Calibri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>? Tu aurais pu pr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 xml:space="preserve">venir. </w:t>
      </w:r>
      <w:r w:rsidR="00142064">
        <w:rPr>
          <w:rFonts w:ascii="OpenDyslexic" w:eastAsia="Arial" w:hAnsi="OpenDyslexic" w:cs="Arial"/>
          <w:color w:val="000000"/>
        </w:rPr>
        <w:t xml:space="preserve">                  </w:t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  <w:t xml:space="preserve">   </w:t>
      </w:r>
      <w:r w:rsidR="00142064" w:rsidRPr="00BE2926">
        <w:rPr>
          <w:rFonts w:ascii="OpenDyslexic" w:hAnsi="OpenDyslexic" w:cs="Arial"/>
          <w:color w:val="00B0F0"/>
          <w:sz w:val="20"/>
          <w:szCs w:val="20"/>
        </w:rPr>
        <w:t>1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 xml:space="preserve">Philippe commanda un </w:t>
      </w:r>
      <w:r w:rsidRPr="006869B9">
        <w:rPr>
          <w:rFonts w:ascii="OpenDyslexic" w:eastAsia="Arial" w:hAnsi="OpenDyslexic" w:cs="Arial"/>
          <w:color w:val="000000"/>
          <w:highlight w:val="lightGray"/>
        </w:rPr>
        <w:t>ouzo</w:t>
      </w:r>
      <w:r w:rsidRPr="006869B9">
        <w:rPr>
          <w:rFonts w:ascii="OpenDyslexic" w:eastAsia="Arial" w:hAnsi="OpenDyslexic" w:cs="Arial"/>
          <w:b/>
          <w:color w:val="000000"/>
          <w:vertAlign w:val="superscript"/>
        </w:rPr>
        <w:t xml:space="preserve"> </w:t>
      </w:r>
      <w:r w:rsidRPr="006869B9">
        <w:rPr>
          <w:rFonts w:ascii="OpenDyslexic" w:eastAsia="Arial" w:hAnsi="OpenDyslexic" w:cs="Arial"/>
          <w:color w:val="000000"/>
        </w:rPr>
        <w:t xml:space="preserve">qu’il troubla d’autant d’eau. 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Je voulais te faire la surprise.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proofErr w:type="spellStart"/>
      <w:r w:rsidRPr="006869B9">
        <w:rPr>
          <w:rFonts w:ascii="OpenDyslexic" w:eastAsia="Arial" w:hAnsi="OpenDyslexic" w:cs="Arial"/>
          <w:color w:val="000000"/>
        </w:rPr>
        <w:t>Delorce</w:t>
      </w:r>
      <w:proofErr w:type="spellEnd"/>
      <w:r w:rsidRPr="006869B9">
        <w:rPr>
          <w:rFonts w:ascii="OpenDyslexic" w:eastAsia="Arial" w:hAnsi="OpenDyslexic" w:cs="Arial"/>
          <w:color w:val="000000"/>
        </w:rPr>
        <w:t xml:space="preserve"> se pencha vers lui, 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 xml:space="preserve">touffant sa voix. 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Tu es sur une piste</w:t>
      </w:r>
      <w:r w:rsidRPr="006869B9">
        <w:rPr>
          <w:rFonts w:ascii="Cambria Math" w:eastAsia="Arial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 xml:space="preserve">? </w:t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  <w:t xml:space="preserve">   </w:t>
      </w:r>
      <w:r w:rsidR="00142064">
        <w:rPr>
          <w:rFonts w:ascii="OpenDyslexic" w:hAnsi="OpenDyslexic" w:cs="Arial"/>
          <w:color w:val="00B0F0"/>
          <w:sz w:val="20"/>
          <w:szCs w:val="20"/>
        </w:rPr>
        <w:t>5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Je crois bien que oui… On doit me passer un coup de t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>l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 xml:space="preserve">phone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 xml:space="preserve">tout </w:t>
      </w:r>
      <w:r w:rsidRPr="006869B9">
        <w:rPr>
          <w:rFonts w:ascii="OpenDyslexic" w:eastAsia="Calibri" w:hAnsi="OpenDyslexic" w:cs="Arial"/>
          <w:color w:val="000000"/>
        </w:rPr>
        <w:t xml:space="preserve">à </w:t>
      </w:r>
      <w:r w:rsidRPr="006869B9">
        <w:rPr>
          <w:rFonts w:ascii="OpenDyslexic" w:eastAsia="Arial" w:hAnsi="OpenDyslexic" w:cs="Arial"/>
          <w:color w:val="000000"/>
        </w:rPr>
        <w:t xml:space="preserve">l’heure pour la confirmation. 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Et c’est quoi exactement</w:t>
      </w:r>
      <w:r w:rsidRPr="006869B9">
        <w:rPr>
          <w:rFonts w:ascii="Cambria Math" w:eastAsia="Arial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 xml:space="preserve">? 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Le cameraman renversa la t</w:t>
      </w:r>
      <w:r w:rsidRPr="006869B9">
        <w:rPr>
          <w:rFonts w:ascii="OpenDyslexic" w:eastAsia="Calibri" w:hAnsi="OpenDyslexic" w:cs="Arial"/>
          <w:color w:val="000000"/>
        </w:rPr>
        <w:t>ê</w:t>
      </w:r>
      <w:r w:rsidRPr="006869B9">
        <w:rPr>
          <w:rFonts w:ascii="OpenDyslexic" w:eastAsia="Arial" w:hAnsi="OpenDyslexic" w:cs="Arial"/>
          <w:color w:val="000000"/>
        </w:rPr>
        <w:t>te pour boire la derni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 xml:space="preserve">re goutte d’anis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 xml:space="preserve">et reposa son verre, satisfait. </w:t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  <w:t xml:space="preserve">   </w:t>
      </w:r>
      <w:r w:rsidR="00142064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142064">
        <w:rPr>
          <w:rFonts w:ascii="OpenDyslexic" w:hAnsi="OpenDyslexic" w:cs="Arial"/>
          <w:color w:val="00B0F0"/>
          <w:sz w:val="20"/>
          <w:szCs w:val="20"/>
        </w:rPr>
        <w:t>0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 xml:space="preserve">— Le Gavroche des </w:t>
      </w:r>
      <w:r w:rsidRPr="006869B9">
        <w:rPr>
          <w:rFonts w:ascii="OpenDyslexic" w:eastAsia="Arial" w:hAnsi="OpenDyslexic" w:cs="Arial"/>
          <w:color w:val="000000"/>
          <w:highlight w:val="lightGray"/>
        </w:rPr>
        <w:t>Balkans</w:t>
      </w:r>
      <w:r w:rsidRPr="006869B9">
        <w:rPr>
          <w:rFonts w:ascii="OpenDyslexic" w:eastAsia="Arial" w:hAnsi="OpenDyslexic" w:cs="Arial"/>
          <w:color w:val="000000"/>
        </w:rPr>
        <w:t>… L’histoire d’un petit m</w:t>
      </w:r>
      <w:r w:rsidRPr="006869B9">
        <w:rPr>
          <w:rFonts w:ascii="OpenDyslexic" w:eastAsia="Calibri" w:hAnsi="OpenDyslexic" w:cs="Arial"/>
          <w:color w:val="000000"/>
        </w:rPr>
        <w:t>ô</w:t>
      </w:r>
      <w:r w:rsidRPr="006869B9">
        <w:rPr>
          <w:rFonts w:ascii="OpenDyslexic" w:eastAsia="Arial" w:hAnsi="OpenDyslexic" w:cs="Arial"/>
          <w:color w:val="000000"/>
        </w:rPr>
        <w:t xml:space="preserve">me qui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 xml:space="preserve">trafique entre les deux camps pour faire vivre sa famille…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>Tu ach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>tes</w:t>
      </w:r>
      <w:r w:rsidRPr="006869B9">
        <w:rPr>
          <w:rFonts w:ascii="Cambria Math" w:eastAsia="Arial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 xml:space="preserve">? 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 xml:space="preserve">— En tout cas je demande </w:t>
      </w:r>
      <w:r w:rsidRPr="006869B9">
        <w:rPr>
          <w:rFonts w:ascii="OpenDyslexic" w:eastAsia="Calibri" w:hAnsi="OpenDyslexic" w:cs="Arial"/>
          <w:color w:val="000000"/>
        </w:rPr>
        <w:t xml:space="preserve">à </w:t>
      </w:r>
      <w:r w:rsidRPr="006869B9">
        <w:rPr>
          <w:rFonts w:ascii="OpenDyslexic" w:eastAsia="Arial" w:hAnsi="OpenDyslexic" w:cs="Arial"/>
          <w:color w:val="000000"/>
        </w:rPr>
        <w:t>voir. C’est cher</w:t>
      </w:r>
      <w:r w:rsidRPr="006869B9">
        <w:rPr>
          <w:rFonts w:ascii="Cambria Math" w:eastAsia="Arial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 xml:space="preserve">? </w:t>
      </w:r>
    </w:p>
    <w:p w:rsidR="00B86785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Pas trop… Cinq cents dollars… La moiti</w:t>
      </w:r>
      <w:r w:rsidRPr="006869B9">
        <w:rPr>
          <w:rFonts w:ascii="OpenDyslexic" w:eastAsia="Calibri" w:hAnsi="OpenDyslexic" w:cs="Arial"/>
          <w:color w:val="000000"/>
        </w:rPr>
        <w:t xml:space="preserve">é </w:t>
      </w:r>
      <w:r w:rsidRPr="006869B9">
        <w:rPr>
          <w:rFonts w:ascii="OpenDyslexic" w:eastAsia="Arial" w:hAnsi="OpenDyslexic" w:cs="Arial"/>
          <w:color w:val="000000"/>
        </w:rPr>
        <w:t>cash, le solde apr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 xml:space="preserve">s </w:t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</w:r>
      <w:r w:rsidR="00142064">
        <w:rPr>
          <w:rFonts w:ascii="OpenDyslexic" w:eastAsia="Arial" w:hAnsi="OpenDyslexic" w:cs="Arial"/>
          <w:color w:val="000000"/>
        </w:rPr>
        <w:tab/>
        <w:t xml:space="preserve">   </w:t>
      </w:r>
      <w:r w:rsidR="00142064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142064">
        <w:rPr>
          <w:rFonts w:ascii="OpenDyslexic" w:hAnsi="OpenDyslexic" w:cs="Arial"/>
          <w:color w:val="00B0F0"/>
          <w:sz w:val="20"/>
          <w:szCs w:val="20"/>
        </w:rPr>
        <w:t>5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>diffusion. Le probl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>me c’est qu’il faut se d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 xml:space="preserve">cider rapidement, les </w:t>
      </w:r>
      <w:r w:rsidR="00B86785">
        <w:rPr>
          <w:rFonts w:ascii="OpenDyslexic" w:eastAsia="Arial" w:hAnsi="OpenDyslexic" w:cs="Arial"/>
          <w:color w:val="000000"/>
        </w:rPr>
        <w:br/>
      </w:r>
    </w:p>
    <w:p w:rsidR="00B86785" w:rsidRDefault="00B86785" w:rsidP="006869B9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6869B9" w:rsidRPr="006869B9" w:rsidRDefault="006869B9" w:rsidP="006869B9">
      <w:pPr>
        <w:spacing w:line="360" w:lineRule="auto"/>
        <w:rPr>
          <w:rFonts w:ascii="OpenDyslexic" w:eastAsia="Calibri" w:hAnsi="OpenDyslexic" w:cs="Arial"/>
          <w:color w:val="000000"/>
        </w:rPr>
      </w:pPr>
      <w:proofErr w:type="gramStart"/>
      <w:r w:rsidRPr="006869B9">
        <w:rPr>
          <w:rFonts w:ascii="OpenDyslexic" w:eastAsia="Arial" w:hAnsi="OpenDyslexic" w:cs="Arial"/>
          <w:color w:val="000000"/>
        </w:rPr>
        <w:t>types</w:t>
      </w:r>
      <w:proofErr w:type="gramEnd"/>
      <w:r w:rsidRPr="006869B9">
        <w:rPr>
          <w:rFonts w:ascii="OpenDyslexic" w:eastAsia="Arial" w:hAnsi="OpenDyslexic" w:cs="Arial"/>
          <w:color w:val="000000"/>
        </w:rPr>
        <w:t xml:space="preserve"> de </w:t>
      </w:r>
      <w:r w:rsidRPr="006869B9">
        <w:rPr>
          <w:rFonts w:ascii="OpenDyslexic" w:eastAsia="Arial" w:hAnsi="OpenDyslexic" w:cs="Arial"/>
          <w:color w:val="000000"/>
          <w:highlight w:val="lightGray"/>
        </w:rPr>
        <w:t>CNN</w:t>
      </w:r>
      <w:r w:rsidRPr="006869B9">
        <w:rPr>
          <w:rFonts w:ascii="OpenDyslexic" w:eastAsia="Arial" w:hAnsi="OpenDyslexic" w:cs="Arial"/>
          <w:color w:val="000000"/>
        </w:rPr>
        <w:t xml:space="preserve"> sont sur le coup. </w:t>
      </w:r>
      <w:proofErr w:type="spellStart"/>
      <w:r w:rsidRPr="006869B9">
        <w:rPr>
          <w:rFonts w:ascii="OpenDyslexic" w:eastAsia="Arial" w:hAnsi="OpenDyslexic" w:cs="Arial"/>
          <w:color w:val="000000"/>
        </w:rPr>
        <w:t>Delorce</w:t>
      </w:r>
      <w:proofErr w:type="spellEnd"/>
      <w:r w:rsidRPr="006869B9">
        <w:rPr>
          <w:rFonts w:ascii="OpenDyslexic" w:eastAsia="Arial" w:hAnsi="OpenDyslexic" w:cs="Arial"/>
          <w:color w:val="000000"/>
        </w:rPr>
        <w:t xml:space="preserve"> rentra la t</w:t>
      </w:r>
      <w:r w:rsidRPr="006869B9">
        <w:rPr>
          <w:rFonts w:ascii="OpenDyslexic" w:eastAsia="Calibri" w:hAnsi="OpenDyslexic" w:cs="Arial"/>
          <w:color w:val="000000"/>
        </w:rPr>
        <w:t>ê</w:t>
      </w:r>
      <w:r w:rsidRPr="006869B9">
        <w:rPr>
          <w:rFonts w:ascii="OpenDyslexic" w:eastAsia="Arial" w:hAnsi="OpenDyslexic" w:cs="Arial"/>
          <w:color w:val="000000"/>
        </w:rPr>
        <w:t xml:space="preserve">te dans les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 xml:space="preserve">paules quand un chasseur-bombardier passant </w:t>
      </w:r>
      <w:r w:rsidRPr="006869B9">
        <w:rPr>
          <w:rFonts w:ascii="OpenDyslexic" w:eastAsia="Calibri" w:hAnsi="OpenDyslexic" w:cs="Arial"/>
          <w:color w:val="000000"/>
        </w:rPr>
        <w:t>à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proofErr w:type="gramStart"/>
      <w:r w:rsidRPr="006869B9">
        <w:rPr>
          <w:rFonts w:ascii="OpenDyslexic" w:eastAsia="Arial" w:hAnsi="OpenDyslexic" w:cs="Arial"/>
          <w:color w:val="000000"/>
        </w:rPr>
        <w:t>basse</w:t>
      </w:r>
      <w:proofErr w:type="gramEnd"/>
      <w:r w:rsidRPr="006869B9">
        <w:rPr>
          <w:rFonts w:ascii="OpenDyslexic" w:eastAsia="Arial" w:hAnsi="OpenDyslexic" w:cs="Arial"/>
          <w:color w:val="000000"/>
        </w:rPr>
        <w:t xml:space="preserve"> altitude s’attira quelques salves de </w:t>
      </w:r>
      <w:r w:rsidRPr="006869B9">
        <w:rPr>
          <w:rFonts w:ascii="OpenDyslexic" w:eastAsia="Arial" w:hAnsi="OpenDyslexic" w:cs="Arial"/>
          <w:color w:val="000000"/>
          <w:highlight w:val="lightGray"/>
        </w:rPr>
        <w:t>D.C.A.</w:t>
      </w:r>
      <w:r w:rsidRPr="006869B9">
        <w:rPr>
          <w:rFonts w:ascii="OpenDyslexic" w:eastAsia="Arial" w:hAnsi="OpenDyslexic" w:cs="Arial"/>
          <w:color w:val="000000"/>
        </w:rPr>
        <w:t xml:space="preserve"> qui parsem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 xml:space="preserve">rent le ciel de minuscules nuages 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>ph</w:t>
      </w:r>
      <w:r w:rsidRPr="006869B9">
        <w:rPr>
          <w:rFonts w:ascii="OpenDyslexic" w:eastAsia="Calibri" w:hAnsi="OpenDyslexic" w:cs="Arial"/>
          <w:color w:val="000000"/>
        </w:rPr>
        <w:t>é</w:t>
      </w:r>
      <w:r w:rsidRPr="006869B9">
        <w:rPr>
          <w:rFonts w:ascii="OpenDyslexic" w:eastAsia="Arial" w:hAnsi="OpenDyslexic" w:cs="Arial"/>
          <w:color w:val="000000"/>
        </w:rPr>
        <w:t>m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 xml:space="preserve">res. Il reprit sa stature normale. </w:t>
      </w:r>
      <w:r w:rsidR="00142064">
        <w:rPr>
          <w:rFonts w:ascii="OpenDyslexic" w:eastAsia="Arial" w:hAnsi="OpenDyslexic" w:cs="Arial"/>
          <w:color w:val="000000"/>
        </w:rPr>
        <w:t xml:space="preserve">                         </w:t>
      </w:r>
      <w:r w:rsidR="00142064">
        <w:rPr>
          <w:rFonts w:ascii="OpenDyslexic" w:hAnsi="OpenDyslexic" w:cs="Arial"/>
          <w:color w:val="00B0F0"/>
          <w:sz w:val="20"/>
          <w:szCs w:val="20"/>
        </w:rPr>
        <w:t>20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C’est d’accord… [</w:t>
      </w:r>
      <w:r w:rsidRPr="006869B9">
        <w:rPr>
          <w:rFonts w:ascii="OpenDyslexic" w:eastAsia="Calibri" w:hAnsi="OpenDyslexic" w:cs="Arial"/>
          <w:color w:val="000000"/>
        </w:rPr>
        <w:t>…</w:t>
      </w:r>
      <w:r w:rsidRPr="006869B9">
        <w:rPr>
          <w:rFonts w:ascii="OpenDyslexic" w:eastAsia="Arial" w:hAnsi="OpenDyslexic" w:cs="Arial"/>
          <w:color w:val="000000"/>
        </w:rPr>
        <w:t>]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  <w:r w:rsidRPr="006869B9">
        <w:rPr>
          <w:rFonts w:ascii="OpenDyslexic" w:eastAsia="Arial" w:hAnsi="OpenDyslexic" w:cs="Arial"/>
          <w:color w:val="000000"/>
        </w:rPr>
        <w:t>— C’est bon, on a le temps</w:t>
      </w:r>
      <w:r w:rsidRPr="006869B9">
        <w:rPr>
          <w:rFonts w:ascii="Cambria Math" w:eastAsia="Arial" w:hAnsi="Cambria Math" w:cs="Cambria Math"/>
          <w:color w:val="000000"/>
        </w:rPr>
        <w:t> </w:t>
      </w:r>
      <w:r w:rsidRPr="006869B9">
        <w:rPr>
          <w:rFonts w:ascii="OpenDyslexic" w:eastAsia="Arial" w:hAnsi="OpenDyslexic" w:cs="Arial"/>
          <w:color w:val="000000"/>
        </w:rPr>
        <w:t xml:space="preserve">! </w:t>
      </w:r>
      <w:proofErr w:type="spellStart"/>
      <w:r w:rsidRPr="006869B9">
        <w:rPr>
          <w:rFonts w:ascii="OpenDyslexic" w:eastAsia="Arial" w:hAnsi="OpenDyslexic" w:cs="Arial"/>
          <w:color w:val="000000"/>
        </w:rPr>
        <w:t>Yochka</w:t>
      </w:r>
      <w:proofErr w:type="spellEnd"/>
      <w:r w:rsidRPr="006869B9">
        <w:rPr>
          <w:rFonts w:ascii="OpenDyslexic" w:eastAsia="Arial" w:hAnsi="OpenDyslexic" w:cs="Arial"/>
          <w:color w:val="000000"/>
        </w:rPr>
        <w:t>, c</w:t>
      </w:r>
      <w:r w:rsidRPr="006869B9">
        <w:rPr>
          <w:rFonts w:ascii="OpenDyslexic" w:eastAsia="Arial" w:hAnsi="OpenDyslexic" w:cs="OpenDyslexic"/>
          <w:color w:val="000000"/>
        </w:rPr>
        <w:t>’</w:t>
      </w:r>
      <w:r w:rsidRPr="006869B9">
        <w:rPr>
          <w:rFonts w:ascii="OpenDyslexic" w:eastAsia="Arial" w:hAnsi="OpenDyslexic" w:cs="Arial"/>
          <w:color w:val="000000"/>
        </w:rPr>
        <w:t xml:space="preserve">est comme </w:t>
      </w:r>
      <w:r w:rsidRPr="006869B9">
        <w:rPr>
          <w:rFonts w:ascii="OpenDyslexic" w:eastAsia="Calibri" w:hAnsi="OpenDyslexic" w:cs="Arial"/>
          <w:color w:val="000000"/>
        </w:rPr>
        <w:t>ç</w:t>
      </w:r>
      <w:r w:rsidRPr="006869B9">
        <w:rPr>
          <w:rFonts w:ascii="OpenDyslexic" w:eastAsia="Arial" w:hAnsi="OpenDyslexic" w:cs="Arial"/>
          <w:color w:val="000000"/>
        </w:rPr>
        <w:t xml:space="preserve">a qu’il veut qu’on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>l’appelle, va d’abord nous emmener dans le secteur de l’h</w:t>
      </w:r>
      <w:r w:rsidRPr="006869B9">
        <w:rPr>
          <w:rFonts w:ascii="OpenDyslexic" w:eastAsia="Calibri" w:hAnsi="OpenDyslexic" w:cs="Arial"/>
          <w:color w:val="000000"/>
        </w:rPr>
        <w:t>ô</w:t>
      </w:r>
      <w:r w:rsidRPr="006869B9">
        <w:rPr>
          <w:rFonts w:ascii="OpenDyslexic" w:eastAsia="Arial" w:hAnsi="OpenDyslexic" w:cs="Arial"/>
          <w:color w:val="000000"/>
        </w:rPr>
        <w:t xml:space="preserve">pital. Il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>conna</w:t>
      </w:r>
      <w:r w:rsidRPr="006869B9">
        <w:rPr>
          <w:rFonts w:ascii="OpenDyslexic" w:eastAsia="Calibri" w:hAnsi="OpenDyslexic" w:cs="Arial"/>
          <w:color w:val="000000"/>
        </w:rPr>
        <w:t>î</w:t>
      </w:r>
      <w:r w:rsidRPr="006869B9">
        <w:rPr>
          <w:rFonts w:ascii="OpenDyslexic" w:eastAsia="Arial" w:hAnsi="OpenDyslexic" w:cs="Arial"/>
          <w:color w:val="000000"/>
        </w:rPr>
        <w:t>t une combine pour passer derri</w:t>
      </w:r>
      <w:r w:rsidRPr="006869B9">
        <w:rPr>
          <w:rFonts w:ascii="OpenDyslexic" w:eastAsia="Calibri" w:hAnsi="OpenDyslexic" w:cs="Arial"/>
          <w:color w:val="000000"/>
        </w:rPr>
        <w:t>è</w:t>
      </w:r>
      <w:r w:rsidRPr="006869B9">
        <w:rPr>
          <w:rFonts w:ascii="OpenDyslexic" w:eastAsia="Arial" w:hAnsi="OpenDyslexic" w:cs="Arial"/>
          <w:color w:val="000000"/>
        </w:rPr>
        <w:t xml:space="preserve">re les lignes… Nous, on aura </w:t>
      </w:r>
      <w:r w:rsidR="00B86785">
        <w:rPr>
          <w:rFonts w:ascii="OpenDyslexic" w:eastAsia="Arial" w:hAnsi="OpenDyslexic" w:cs="Arial"/>
          <w:color w:val="000000"/>
        </w:rPr>
        <w:br/>
      </w:r>
      <w:r w:rsidRPr="006869B9">
        <w:rPr>
          <w:rFonts w:ascii="OpenDyslexic" w:eastAsia="Arial" w:hAnsi="OpenDyslexic" w:cs="Arial"/>
          <w:color w:val="000000"/>
        </w:rPr>
        <w:t xml:space="preserve">juste </w:t>
      </w:r>
      <w:r w:rsidRPr="006869B9">
        <w:rPr>
          <w:rFonts w:ascii="OpenDyslexic" w:eastAsia="Calibri" w:hAnsi="OpenDyslexic" w:cs="Arial"/>
          <w:color w:val="000000"/>
        </w:rPr>
        <w:t xml:space="preserve">à </w:t>
      </w:r>
      <w:r w:rsidRPr="006869B9">
        <w:rPr>
          <w:rFonts w:ascii="OpenDyslexic" w:eastAsia="Arial" w:hAnsi="OpenDyslexic" w:cs="Arial"/>
          <w:color w:val="000000"/>
        </w:rPr>
        <w:t xml:space="preserve">le filmer depuis le </w:t>
      </w:r>
      <w:r w:rsidRPr="006869B9">
        <w:rPr>
          <w:rFonts w:ascii="OpenDyslexic" w:eastAsia="Arial" w:hAnsi="OpenDyslexic" w:cs="Arial"/>
          <w:color w:val="000000"/>
          <w:highlight w:val="lightGray"/>
        </w:rPr>
        <w:t>bunker</w:t>
      </w:r>
      <w:r w:rsidRPr="006869B9">
        <w:rPr>
          <w:rFonts w:ascii="OpenDyslexic" w:eastAsia="Calibri" w:hAnsi="OpenDyslexic" w:cs="Arial"/>
          <w:color w:val="000000"/>
        </w:rPr>
        <w:t>…</w:t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</w:r>
      <w:r w:rsidR="00142064">
        <w:rPr>
          <w:rFonts w:ascii="OpenDyslexic" w:eastAsia="Calibri" w:hAnsi="OpenDyslexic" w:cs="Arial"/>
          <w:color w:val="000000"/>
        </w:rPr>
        <w:tab/>
        <w:t xml:space="preserve">  </w:t>
      </w:r>
      <w:r w:rsidR="00142064">
        <w:rPr>
          <w:rFonts w:ascii="OpenDyslexic" w:hAnsi="OpenDyslexic" w:cs="Arial"/>
          <w:color w:val="00B0F0"/>
          <w:sz w:val="20"/>
          <w:szCs w:val="20"/>
        </w:rPr>
        <w:t>25</w:t>
      </w:r>
    </w:p>
    <w:p w:rsidR="006869B9" w:rsidRPr="006869B9" w:rsidRDefault="006869B9" w:rsidP="006869B9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6869B9" w:rsidRPr="00252358" w:rsidRDefault="00E15E8E" w:rsidP="006869B9">
      <w:pPr>
        <w:spacing w:line="360" w:lineRule="auto"/>
        <w:jc w:val="right"/>
        <w:rPr>
          <w:rFonts w:ascii="OpenDyslexic" w:eastAsia="Arial" w:hAnsi="OpenDyslexic" w:cs="Arial"/>
          <w:color w:val="6AA84F"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="006869B9" w:rsidRPr="00252358">
        <w:rPr>
          <w:rFonts w:ascii="OpenDyslexic" w:eastAsia="Arial" w:hAnsi="OpenDyslexic" w:cs="Arial"/>
          <w:sz w:val="18"/>
          <w:szCs w:val="18"/>
        </w:rPr>
        <w:t xml:space="preserve">Didier </w:t>
      </w:r>
      <w:proofErr w:type="spellStart"/>
      <w:r w:rsidR="006869B9" w:rsidRPr="00252358">
        <w:rPr>
          <w:rFonts w:ascii="OpenDyslexic" w:eastAsia="Arial" w:hAnsi="OpenDyslexic" w:cs="Arial"/>
          <w:sz w:val="18"/>
          <w:szCs w:val="18"/>
        </w:rPr>
        <w:t>Daeninckx</w:t>
      </w:r>
      <w:proofErr w:type="spellEnd"/>
      <w:r w:rsidR="006869B9" w:rsidRPr="00252358">
        <w:rPr>
          <w:rFonts w:ascii="OpenDyslexic" w:eastAsia="Arial" w:hAnsi="OpenDyslexic" w:cs="Arial"/>
          <w:i/>
          <w:sz w:val="18"/>
          <w:szCs w:val="18"/>
        </w:rPr>
        <w:t xml:space="preserve">, </w:t>
      </w:r>
      <w:r w:rsidR="006869B9" w:rsidRPr="00252358">
        <w:rPr>
          <w:rFonts w:ascii="OpenDyslexic" w:eastAsia="Arial" w:hAnsi="OpenDyslexic" w:cs="Arial"/>
          <w:sz w:val="18"/>
          <w:szCs w:val="18"/>
        </w:rPr>
        <w:t>«</w:t>
      </w:r>
      <w:r w:rsidR="006869B9" w:rsidRPr="00252358">
        <w:rPr>
          <w:rFonts w:ascii="OpenDyslexic" w:eastAsia="Arial" w:hAnsi="OpenDyslexic" w:cs="Arial"/>
          <w:i/>
          <w:sz w:val="18"/>
          <w:szCs w:val="18"/>
        </w:rPr>
        <w:t xml:space="preserve"> </w:t>
      </w:r>
      <w:r w:rsidR="006869B9" w:rsidRPr="00252358">
        <w:rPr>
          <w:rFonts w:ascii="OpenDyslexic" w:eastAsia="Arial" w:hAnsi="OpenDyslexic" w:cs="Arial"/>
          <w:sz w:val="18"/>
          <w:szCs w:val="18"/>
        </w:rPr>
        <w:t>Le salaire du sniper »,</w:t>
      </w:r>
      <w:r w:rsidR="006869B9" w:rsidRPr="00252358">
        <w:rPr>
          <w:rFonts w:ascii="OpenDyslexic" w:eastAsia="Arial" w:hAnsi="OpenDyslexic" w:cs="Arial"/>
          <w:i/>
          <w:sz w:val="18"/>
          <w:szCs w:val="18"/>
        </w:rPr>
        <w:t xml:space="preserve"> </w:t>
      </w:r>
      <w:r w:rsidR="006869B9" w:rsidRPr="00252358">
        <w:rPr>
          <w:rFonts w:ascii="OpenDyslexic" w:eastAsia="Arial" w:hAnsi="OpenDyslexic" w:cs="Arial"/>
          <w:i/>
          <w:color w:val="000000" w:themeColor="text1"/>
          <w:sz w:val="18"/>
          <w:szCs w:val="18"/>
        </w:rPr>
        <w:t>Passages d’enfer</w:t>
      </w:r>
      <w:r w:rsidR="006869B9" w:rsidRPr="00252358">
        <w:rPr>
          <w:rFonts w:ascii="OpenDyslexic" w:eastAsia="Arial" w:hAnsi="OpenDyslexic" w:cs="Arial"/>
          <w:sz w:val="18"/>
          <w:szCs w:val="18"/>
        </w:rPr>
        <w:t xml:space="preserve">, 1998 </w:t>
      </w:r>
      <w:r w:rsidR="003830C2">
        <w:rPr>
          <w:rFonts w:ascii="OpenDyslexic" w:eastAsia="Arial" w:hAnsi="OpenDyslexic" w:cs="Arial"/>
          <w:sz w:val="18"/>
          <w:szCs w:val="18"/>
        </w:rPr>
        <w:br/>
      </w:r>
      <w:r w:rsidR="006869B9" w:rsidRPr="00252358">
        <w:rPr>
          <w:rFonts w:ascii="OpenDyslexic" w:eastAsia="Arial" w:hAnsi="OpenDyslexic" w:cs="Arial"/>
          <w:sz w:val="18"/>
          <w:szCs w:val="18"/>
        </w:rPr>
        <w:t xml:space="preserve">© Éditions Denoël, 1998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6869B9" w:rsidRPr="006869B9" w:rsidRDefault="003830C2" w:rsidP="006869B9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C722A15" wp14:editId="12C53183">
            <wp:simplePos x="0" y="0"/>
            <wp:positionH relativeFrom="column">
              <wp:posOffset>1571625</wp:posOffset>
            </wp:positionH>
            <wp:positionV relativeFrom="paragraph">
              <wp:posOffset>171450</wp:posOffset>
            </wp:positionV>
            <wp:extent cx="1816100" cy="2313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Default="00D97F43" w:rsidP="00E602AB">
      <w:pPr>
        <w:spacing w:line="360" w:lineRule="auto"/>
        <w:rPr>
          <w:rFonts w:ascii="OpenDyslexic" w:eastAsia="Arial" w:hAnsi="OpenDyslexic" w:cs="Arial"/>
        </w:rPr>
      </w:pPr>
    </w:p>
    <w:p w:rsidR="00D97F43" w:rsidRPr="00702D16" w:rsidRDefault="00D97F43" w:rsidP="005D3DF5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702D16">
        <w:rPr>
          <w:rFonts w:ascii="OpenDyslexic" w:hAnsi="OpenDyslexic"/>
          <w:color w:val="00B0F0"/>
        </w:rPr>
        <w:t>Lexique</w:t>
      </w:r>
    </w:p>
    <w:p w:rsidR="008474AD" w:rsidRPr="00702D16" w:rsidRDefault="008474AD" w:rsidP="005D3DF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Balkans : </w:t>
      </w:r>
      <w:r w:rsidRPr="00702D16">
        <w:rPr>
          <w:rFonts w:ascii="OpenDyslexic" w:eastAsiaTheme="minorHAnsi" w:hAnsi="OpenDyslexic" w:cs="ArianaPro-Regular"/>
          <w:lang w:eastAsia="en-US"/>
        </w:rPr>
        <w:t>région montagneuse d’Europe centrale.</w:t>
      </w: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702D16" w:rsidRPr="00702D16" w:rsidRDefault="00702D16" w:rsidP="005D3DF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Bunker : </w:t>
      </w:r>
      <w:r w:rsidRPr="00702D16">
        <w:rPr>
          <w:rFonts w:ascii="OpenDyslexic" w:eastAsiaTheme="minorHAnsi" w:hAnsi="OpenDyslexic" w:cs="ArianaPro-Regular"/>
          <w:lang w:eastAsia="en-US"/>
        </w:rPr>
        <w:t>fortification militaire bétonnée.</w:t>
      </w: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4B6881" w:rsidRDefault="004B6881" w:rsidP="005D3DF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CNN : </w:t>
      </w:r>
      <w:r w:rsidRPr="00702D16">
        <w:rPr>
          <w:rFonts w:ascii="OpenDyslexic" w:eastAsiaTheme="minorHAnsi" w:hAnsi="OpenDyslexic" w:cs="ArianaPro-Regular"/>
          <w:lang w:eastAsia="en-US"/>
        </w:rPr>
        <w:t>chaine de télévision d’</w:t>
      </w:r>
      <w:r w:rsidRPr="00702D16">
        <w:rPr>
          <w:rFonts w:ascii="OpenDyslexic" w:eastAsiaTheme="minorHAnsi" w:hAnsi="OpenDyslexic" w:cs="ArianaPro-Regular"/>
          <w:lang w:eastAsia="en-US"/>
        </w:rPr>
        <w:t xml:space="preserve">information </w:t>
      </w:r>
      <w:r w:rsidRPr="00702D16">
        <w:rPr>
          <w:rFonts w:ascii="OpenDyslexic" w:eastAsiaTheme="minorHAnsi" w:hAnsi="OpenDyslexic" w:cs="ArianaPro-Regular"/>
          <w:lang w:eastAsia="en-US"/>
        </w:rPr>
        <w:t>américaine.</w:t>
      </w: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</w:p>
    <w:p w:rsidR="00FE0FB0" w:rsidRPr="00FE0FB0" w:rsidRDefault="00FE0FB0" w:rsidP="005D3DF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D.C.A. : </w:t>
      </w:r>
      <w:r w:rsidRPr="00702D16">
        <w:rPr>
          <w:rFonts w:ascii="OpenDyslexic" w:eastAsiaTheme="minorHAnsi" w:hAnsi="OpenDyslexic" w:cs="ArianaPro-Regular"/>
          <w:lang w:eastAsia="en-US"/>
        </w:rPr>
        <w:t>défense anti-aérienne chargée de combattre depuis le sol les attaques d’avion.</w:t>
      </w:r>
      <w:bookmarkStart w:id="0" w:name="_GoBack"/>
      <w:bookmarkEnd w:id="0"/>
    </w:p>
    <w:p w:rsidR="009C7D7D" w:rsidRPr="00702D16" w:rsidRDefault="009C7D7D" w:rsidP="005D3DF5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02D16">
        <w:rPr>
          <w:rFonts w:ascii="OpenDyslexic" w:eastAsiaTheme="minorHAnsi" w:hAnsi="OpenDyslexic" w:cs="ArianaPro-Bold"/>
          <w:b/>
          <w:bCs/>
          <w:lang w:eastAsia="en-US"/>
        </w:rPr>
        <w:t xml:space="preserve">Ouzo : </w:t>
      </w:r>
      <w:r w:rsidRPr="00702D16">
        <w:rPr>
          <w:rFonts w:ascii="OpenDyslexic" w:eastAsiaTheme="minorHAnsi" w:hAnsi="OpenDyslexic" w:cs="ArianaPro-Regular"/>
          <w:lang w:eastAsia="en-US"/>
        </w:rPr>
        <w:t>boisson alcoolisée à base d’anis.</w:t>
      </w:r>
    </w:p>
    <w:sectPr w:rsidR="009C7D7D" w:rsidRPr="00702D16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42064"/>
    <w:rsid w:val="00153F99"/>
    <w:rsid w:val="00160C42"/>
    <w:rsid w:val="00183FC1"/>
    <w:rsid w:val="001F059C"/>
    <w:rsid w:val="0020647C"/>
    <w:rsid w:val="00224245"/>
    <w:rsid w:val="00251914"/>
    <w:rsid w:val="00252358"/>
    <w:rsid w:val="002D0313"/>
    <w:rsid w:val="002D078F"/>
    <w:rsid w:val="002D1545"/>
    <w:rsid w:val="002F450F"/>
    <w:rsid w:val="003023E6"/>
    <w:rsid w:val="00321520"/>
    <w:rsid w:val="00322C21"/>
    <w:rsid w:val="00366E28"/>
    <w:rsid w:val="003830C2"/>
    <w:rsid w:val="00393D3A"/>
    <w:rsid w:val="00414501"/>
    <w:rsid w:val="0046210F"/>
    <w:rsid w:val="00463E60"/>
    <w:rsid w:val="004B6881"/>
    <w:rsid w:val="00503E8D"/>
    <w:rsid w:val="00504C67"/>
    <w:rsid w:val="00526D93"/>
    <w:rsid w:val="005654B1"/>
    <w:rsid w:val="005B310A"/>
    <w:rsid w:val="005C2503"/>
    <w:rsid w:val="005D3DF5"/>
    <w:rsid w:val="005E636C"/>
    <w:rsid w:val="00653DEB"/>
    <w:rsid w:val="006869B9"/>
    <w:rsid w:val="0069250D"/>
    <w:rsid w:val="00702D16"/>
    <w:rsid w:val="007177A3"/>
    <w:rsid w:val="00764BE4"/>
    <w:rsid w:val="007746BF"/>
    <w:rsid w:val="00784645"/>
    <w:rsid w:val="007B12D9"/>
    <w:rsid w:val="007F10D8"/>
    <w:rsid w:val="00813953"/>
    <w:rsid w:val="00832EEE"/>
    <w:rsid w:val="008474AD"/>
    <w:rsid w:val="00856D68"/>
    <w:rsid w:val="008903CD"/>
    <w:rsid w:val="00892428"/>
    <w:rsid w:val="0090338A"/>
    <w:rsid w:val="009510AD"/>
    <w:rsid w:val="00964C57"/>
    <w:rsid w:val="00977B74"/>
    <w:rsid w:val="00980D1D"/>
    <w:rsid w:val="009C7D7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25F82"/>
    <w:rsid w:val="00B47853"/>
    <w:rsid w:val="00B53EFF"/>
    <w:rsid w:val="00B57E86"/>
    <w:rsid w:val="00B86785"/>
    <w:rsid w:val="00BB3496"/>
    <w:rsid w:val="00BB3B77"/>
    <w:rsid w:val="00BD1826"/>
    <w:rsid w:val="00C613F5"/>
    <w:rsid w:val="00CA4F44"/>
    <w:rsid w:val="00CF7B6F"/>
    <w:rsid w:val="00D00089"/>
    <w:rsid w:val="00D71054"/>
    <w:rsid w:val="00D97F43"/>
    <w:rsid w:val="00DF0652"/>
    <w:rsid w:val="00E05DF3"/>
    <w:rsid w:val="00E15E8E"/>
    <w:rsid w:val="00E602AB"/>
    <w:rsid w:val="00EB291B"/>
    <w:rsid w:val="00EB2CD9"/>
    <w:rsid w:val="00ED0765"/>
    <w:rsid w:val="00EF2B79"/>
    <w:rsid w:val="00F355BB"/>
    <w:rsid w:val="00F71A13"/>
    <w:rsid w:val="00F909DC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5D7CA4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80</cp:revision>
  <cp:lastPrinted>2022-06-17T15:49:00Z</cp:lastPrinted>
  <dcterms:created xsi:type="dcterms:W3CDTF">2022-05-05T14:14:00Z</dcterms:created>
  <dcterms:modified xsi:type="dcterms:W3CDTF">2022-06-30T15:21:00Z</dcterms:modified>
</cp:coreProperties>
</file>