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F35F8F" w:rsidRDefault="00856D68" w:rsidP="00964C57">
      <w:pPr>
        <w:spacing w:line="360" w:lineRule="auto"/>
        <w:jc w:val="center"/>
        <w:rPr>
          <w:rFonts w:ascii="OpenDyslexic" w:eastAsia="Arial" w:hAnsi="OpenDyslexic" w:cs="Arial"/>
          <w:i/>
          <w:color w:val="000000" w:themeColor="text1"/>
          <w:sz w:val="28"/>
          <w:szCs w:val="28"/>
        </w:rPr>
      </w:pPr>
      <w:bookmarkStart w:id="0" w:name="_GoBack"/>
      <w:bookmarkEnd w:id="0"/>
      <w:r w:rsidRPr="00F35F8F">
        <w:rPr>
          <w:rFonts w:ascii="OpenDyslexic" w:eastAsia="Arial" w:hAnsi="OpenDyslexic" w:cs="Arial"/>
          <w:i/>
          <w:color w:val="000000"/>
          <w:sz w:val="28"/>
          <w:szCs w:val="28"/>
        </w:rPr>
        <w:t>La Métamorphose</w:t>
      </w:r>
    </w:p>
    <w:p w:rsidR="002D0313" w:rsidRPr="001652DD" w:rsidRDefault="00856D68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2F5496" w:themeColor="accent5" w:themeShade="BF"/>
        </w:rPr>
      </w:pPr>
      <w:r w:rsidRPr="001652DD">
        <w:rPr>
          <w:rFonts w:ascii="OpenDyslexic" w:eastAsia="Arial" w:hAnsi="OpenDyslexic" w:cs="Arial"/>
          <w:color w:val="2F5496" w:themeColor="accent5" w:themeShade="BF"/>
        </w:rPr>
        <w:t>Franz Kafka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D12996" w:rsidRPr="002D0313" w:rsidRDefault="00D12996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F71A13" w:rsidRPr="00F71A13" w:rsidRDefault="00F71A13" w:rsidP="003565D7">
      <w:pPr>
        <w:widowControl w:val="0"/>
        <w:spacing w:after="240" w:line="360" w:lineRule="auto"/>
        <w:rPr>
          <w:rFonts w:ascii="OpenDyslexic" w:eastAsia="Arial" w:hAnsi="OpenDyslexic" w:cs="Arial"/>
        </w:rPr>
      </w:pPr>
      <w:r w:rsidRPr="00F71A13">
        <w:rPr>
          <w:rFonts w:ascii="OpenDyslexic" w:eastAsia="Arial" w:hAnsi="OpenDyslexic" w:cs="Arial"/>
        </w:rPr>
        <w:t xml:space="preserve">Lorsque Gregor </w:t>
      </w:r>
      <w:proofErr w:type="spellStart"/>
      <w:r w:rsidRPr="00F71A13">
        <w:rPr>
          <w:rFonts w:ascii="OpenDyslexic" w:eastAsia="Arial" w:hAnsi="OpenDyslexic" w:cs="Arial"/>
        </w:rPr>
        <w:t>Samsa</w:t>
      </w:r>
      <w:proofErr w:type="spellEnd"/>
      <w:r w:rsidRPr="00F71A13">
        <w:rPr>
          <w:rFonts w:ascii="OpenDyslexic" w:eastAsia="Arial" w:hAnsi="OpenDyslexic" w:cs="Arial"/>
        </w:rPr>
        <w:t xml:space="preserve"> s'éveilla un matin au sortir de rêves agités, il se </w:t>
      </w:r>
      <w:r w:rsidR="00322C21">
        <w:rPr>
          <w:rFonts w:ascii="OpenDyslexic" w:eastAsia="Arial" w:hAnsi="OpenDyslexic" w:cs="Arial"/>
        </w:rPr>
        <w:tab/>
        <w:t xml:space="preserve">    </w:t>
      </w:r>
      <w:r w:rsidR="00322C21" w:rsidRPr="001652DD">
        <w:rPr>
          <w:rFonts w:ascii="OpenDyslexic" w:hAnsi="OpenDyslexic" w:cs="Arial"/>
          <w:b/>
          <w:color w:val="2F5496" w:themeColor="accent5" w:themeShade="BF"/>
          <w:sz w:val="20"/>
          <w:szCs w:val="20"/>
        </w:rPr>
        <w:t>1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retrouva dans son lit changé en un énorme cancrelat. Il était couché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sur son dos, dur comme une carapace et, lorsqu'il levait un peu la tête,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il découvrait un ventre brun, bombé, partagé par des indurations en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forme d'arc, sur lequel la couverture avait de la peine à tenir et semblait </w:t>
      </w:r>
      <w:r w:rsidR="00322C21">
        <w:rPr>
          <w:rFonts w:ascii="OpenDyslexic" w:eastAsia="Arial" w:hAnsi="OpenDyslexic" w:cs="Arial"/>
        </w:rPr>
        <w:t xml:space="preserve">        </w:t>
      </w:r>
      <w:r w:rsidR="00322C21" w:rsidRPr="001652DD">
        <w:rPr>
          <w:rFonts w:ascii="OpenDyslexic" w:hAnsi="OpenDyslexic" w:cs="Arial"/>
          <w:color w:val="2F5496" w:themeColor="accent5" w:themeShade="BF"/>
          <w:sz w:val="20"/>
          <w:szCs w:val="20"/>
        </w:rPr>
        <w:t>5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à tout moment près de glisser. Ses nombreuses pattes pitoyablement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>minces quand on les comparait à l'ensemble de sa taille, papillotaient maladroitement devant ses yeux.</w:t>
      </w:r>
    </w:p>
    <w:p w:rsidR="00F71A13" w:rsidRPr="00F71A13" w:rsidRDefault="00F71A13" w:rsidP="003565D7">
      <w:pPr>
        <w:widowControl w:val="0"/>
        <w:spacing w:before="240" w:after="240" w:line="360" w:lineRule="auto"/>
        <w:rPr>
          <w:rFonts w:ascii="OpenDyslexic" w:eastAsia="Arial" w:hAnsi="OpenDyslexic" w:cs="Arial"/>
        </w:rPr>
      </w:pPr>
      <w:r w:rsidRPr="00F71A13">
        <w:rPr>
          <w:rFonts w:ascii="OpenDyslexic" w:eastAsia="Arial" w:hAnsi="OpenDyslexic" w:cs="Arial"/>
        </w:rPr>
        <w:t xml:space="preserve">« Que m'est-il arrivé ? » pensa-t-il. Ce n'était pas un rêve. Sa chambre, une chambre humaine ordinaire, tout au plus un peu exiguë, était toujours là </w:t>
      </w:r>
      <w:r w:rsidR="00322C21">
        <w:rPr>
          <w:rFonts w:ascii="OpenDyslexic" w:eastAsia="Arial" w:hAnsi="OpenDyslexic" w:cs="Arial"/>
        </w:rPr>
        <w:t xml:space="preserve">         </w:t>
      </w:r>
      <w:r w:rsidR="00322C21" w:rsidRPr="001652DD">
        <w:rPr>
          <w:rFonts w:ascii="OpenDyslexic" w:hAnsi="OpenDyslexic" w:cs="Arial"/>
          <w:color w:val="2F5496" w:themeColor="accent5" w:themeShade="BF"/>
          <w:sz w:val="20"/>
          <w:szCs w:val="20"/>
        </w:rPr>
        <w:t>10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entre les quatre cloisons qu'il connaissait bien. Au-dessus de la table, sur laquelle était déballée une collection d'échantillons de lamages – </w:t>
      </w:r>
      <w:proofErr w:type="spellStart"/>
      <w:r w:rsidRPr="00F71A13">
        <w:rPr>
          <w:rFonts w:ascii="OpenDyslexic" w:eastAsia="Arial" w:hAnsi="OpenDyslexic" w:cs="Arial"/>
        </w:rPr>
        <w:t>Samsa</w:t>
      </w:r>
      <w:proofErr w:type="spellEnd"/>
      <w:r w:rsidRPr="00F71A13">
        <w:rPr>
          <w:rFonts w:ascii="OpenDyslexic" w:eastAsia="Arial" w:hAnsi="OpenDyslexic" w:cs="Arial"/>
        </w:rPr>
        <w:t xml:space="preserve">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était voyageur de commerce –, était accrochée la gravure qu'il avait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récemment découpée dans une revue illustrée et qu'il avait installée dans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un joli cadre doré. Elle représentait une dame, assise tout droit sur une </w:t>
      </w:r>
      <w:r w:rsidR="00322C21">
        <w:rPr>
          <w:rFonts w:ascii="OpenDyslexic" w:eastAsia="Arial" w:hAnsi="OpenDyslexic" w:cs="Arial"/>
        </w:rPr>
        <w:t xml:space="preserve">         </w:t>
      </w:r>
      <w:r w:rsidR="00322C21" w:rsidRPr="001652DD">
        <w:rPr>
          <w:rFonts w:ascii="OpenDyslexic" w:hAnsi="OpenDyslexic" w:cs="Arial"/>
          <w:color w:val="2F5496" w:themeColor="accent5" w:themeShade="BF"/>
          <w:sz w:val="20"/>
          <w:szCs w:val="20"/>
        </w:rPr>
        <w:t>15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chaise, avec une toque de fourrure et un boa, qui tendait vers les gens un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>lourd manchon, dans lequel son avant-bras disparaissait tout entier.</w:t>
      </w:r>
    </w:p>
    <w:p w:rsidR="00201BDA" w:rsidRDefault="005E636C" w:rsidP="00D12996">
      <w:pPr>
        <w:spacing w:after="160" w:line="259" w:lineRule="auto"/>
        <w:rPr>
          <w:rFonts w:ascii="OpenDyslexic" w:eastAsia="Arial" w:hAnsi="OpenDyslexic" w:cs="Arial"/>
        </w:rPr>
      </w:pPr>
      <w:r>
        <w:rPr>
          <w:rFonts w:ascii="OpenDyslexic" w:eastAsia="Arial" w:hAnsi="OpenDyslexic" w:cs="Arial"/>
        </w:rPr>
        <w:br w:type="page"/>
      </w:r>
    </w:p>
    <w:p w:rsidR="00201BDA" w:rsidRDefault="00201BDA" w:rsidP="00D12996">
      <w:pPr>
        <w:spacing w:after="160" w:line="259" w:lineRule="auto"/>
        <w:rPr>
          <w:rFonts w:ascii="OpenDyslexic" w:eastAsia="Arial" w:hAnsi="OpenDyslexic" w:cs="Arial"/>
        </w:rPr>
      </w:pPr>
    </w:p>
    <w:p w:rsidR="00F71A13" w:rsidRPr="00F71A13" w:rsidRDefault="00F71A13" w:rsidP="00443EBC">
      <w:pPr>
        <w:spacing w:after="160" w:line="360" w:lineRule="auto"/>
        <w:rPr>
          <w:rFonts w:ascii="OpenDyslexic" w:eastAsia="Arial" w:hAnsi="OpenDyslexic" w:cs="Arial"/>
        </w:rPr>
      </w:pPr>
      <w:r w:rsidRPr="00F71A13">
        <w:rPr>
          <w:rFonts w:ascii="OpenDyslexic" w:eastAsia="Arial" w:hAnsi="OpenDyslexic" w:cs="Arial"/>
        </w:rPr>
        <w:t xml:space="preserve">Le regard de Gregor se dirigea alors vers la fenêtre et le temps maussade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– on entendait les gouttes de pluie frapper l'encadrement de métal – le </w:t>
      </w:r>
      <w:r w:rsidR="00F355BB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rendit tout mélancolique. « Et si je continuais un peu à dormir et oubliais </w:t>
      </w:r>
      <w:r w:rsidR="00322C21">
        <w:rPr>
          <w:rFonts w:ascii="OpenDyslexic" w:eastAsia="Arial" w:hAnsi="OpenDyslexic" w:cs="Arial"/>
        </w:rPr>
        <w:t xml:space="preserve">        </w:t>
      </w:r>
      <w:r w:rsidR="00322C21" w:rsidRPr="001652DD">
        <w:rPr>
          <w:rFonts w:ascii="OpenDyslexic" w:hAnsi="OpenDyslexic" w:cs="Arial"/>
          <w:color w:val="2F5496" w:themeColor="accent5" w:themeShade="BF"/>
          <w:sz w:val="20"/>
          <w:szCs w:val="20"/>
        </w:rPr>
        <w:t>20</w:t>
      </w:r>
      <w:r w:rsidR="00A45A59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 xml:space="preserve">toutes ces bêtises », pensa-t-il, mais cela était tout à fait irréalisable, car il avait coutume de dormir sur le côté droit et il lui était impossible, dans son </w:t>
      </w:r>
      <w:r w:rsidR="00A45A59">
        <w:rPr>
          <w:rFonts w:ascii="OpenDyslexic" w:eastAsia="Arial" w:hAnsi="OpenDyslexic" w:cs="Arial"/>
        </w:rPr>
        <w:br/>
      </w:r>
      <w:r w:rsidRPr="00F71A13">
        <w:rPr>
          <w:rFonts w:ascii="OpenDyslexic" w:eastAsia="Arial" w:hAnsi="OpenDyslexic" w:cs="Arial"/>
        </w:rPr>
        <w:t>état actuel, de se mettre dans cette position.</w:t>
      </w:r>
    </w:p>
    <w:p w:rsidR="00D12996" w:rsidRPr="00F71A13" w:rsidRDefault="00D12996" w:rsidP="000040B9">
      <w:pPr>
        <w:widowControl w:val="0"/>
        <w:spacing w:line="360" w:lineRule="auto"/>
        <w:rPr>
          <w:rFonts w:ascii="OpenDyslexic" w:eastAsia="Arial" w:hAnsi="OpenDyslexic" w:cs="Arial"/>
          <w:color w:val="FF0000"/>
        </w:rPr>
      </w:pPr>
    </w:p>
    <w:p w:rsidR="00BD1826" w:rsidRDefault="000F42AF" w:rsidP="000040B9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1652DD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F71A13" w:rsidRPr="00BB3B77">
        <w:rPr>
          <w:rFonts w:ascii="OpenDyslexic" w:eastAsia="Arial" w:hAnsi="OpenDyslexic" w:cs="Arial"/>
          <w:color w:val="000000"/>
          <w:sz w:val="18"/>
          <w:szCs w:val="18"/>
        </w:rPr>
        <w:t xml:space="preserve">Franz Kafka (1883-1924), </w:t>
      </w:r>
      <w:r w:rsidR="00F71A13" w:rsidRPr="00BB3B77">
        <w:rPr>
          <w:rFonts w:ascii="OpenDyslexic" w:eastAsia="Arial" w:hAnsi="OpenDyslexic" w:cs="Arial"/>
          <w:i/>
          <w:color w:val="000000"/>
          <w:sz w:val="18"/>
          <w:szCs w:val="18"/>
        </w:rPr>
        <w:t>La Métamorphose</w:t>
      </w:r>
      <w:r w:rsidR="00F71A13" w:rsidRPr="00BB3B77">
        <w:rPr>
          <w:rFonts w:ascii="OpenDyslexic" w:eastAsia="Arial" w:hAnsi="OpenDyslexic" w:cs="Arial"/>
          <w:color w:val="000000"/>
          <w:sz w:val="18"/>
          <w:szCs w:val="18"/>
        </w:rPr>
        <w:t xml:space="preserve">, 1915, </w:t>
      </w:r>
      <w:r w:rsidR="00BB3B77">
        <w:rPr>
          <w:rFonts w:ascii="OpenDyslexic" w:eastAsia="Arial" w:hAnsi="OpenDyslexic" w:cs="Arial"/>
          <w:color w:val="000000"/>
          <w:sz w:val="18"/>
          <w:szCs w:val="18"/>
        </w:rPr>
        <w:br/>
      </w:r>
      <w:r w:rsidR="00F71A13" w:rsidRPr="00BB3B77">
        <w:rPr>
          <w:rFonts w:ascii="OpenDyslexic" w:eastAsia="Arial" w:hAnsi="OpenDyslexic" w:cs="Arial"/>
          <w:color w:val="000000"/>
          <w:sz w:val="18"/>
          <w:szCs w:val="18"/>
        </w:rPr>
        <w:t xml:space="preserve">traduit par Claude David </w:t>
      </w:r>
      <w:r w:rsidR="00F71A13" w:rsidRPr="00BB3B77">
        <w:rPr>
          <w:rFonts w:ascii="OpenDyslexic" w:eastAsia="Arial" w:hAnsi="OpenDyslexic" w:cs="Arial"/>
          <w:sz w:val="18"/>
          <w:szCs w:val="18"/>
        </w:rPr>
        <w:t>© Éditions Gallimard</w:t>
      </w:r>
      <w:r>
        <w:rPr>
          <w:rFonts w:ascii="OpenDyslexic" w:eastAsia="Arial" w:hAnsi="OpenDyslexic" w:cs="Arial"/>
          <w:sz w:val="18"/>
          <w:szCs w:val="18"/>
        </w:rPr>
        <w:t xml:space="preserve"> </w:t>
      </w:r>
      <w:r w:rsidRPr="001652DD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</w:p>
    <w:p w:rsidR="00311B17" w:rsidRDefault="00311B17" w:rsidP="000040B9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311B17" w:rsidRPr="00BB3B77" w:rsidRDefault="001652DD" w:rsidP="000040B9">
      <w:pPr>
        <w:widowControl w:val="0"/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r>
        <w:rPr>
          <w:rFonts w:ascii="OpenDyslexic" w:hAnsi="OpenDyslexic"/>
          <w:noProof/>
          <w:color w:val="C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2825461" wp14:editId="0CEC0521">
            <wp:simplePos x="0" y="0"/>
            <wp:positionH relativeFrom="column">
              <wp:posOffset>2560320</wp:posOffset>
            </wp:positionH>
            <wp:positionV relativeFrom="paragraph">
              <wp:posOffset>14605</wp:posOffset>
            </wp:positionV>
            <wp:extent cx="2161032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B17" w:rsidRPr="00BB3B77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311B17" w:rsidP="00311B17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4602799E" wp14:editId="68006A67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040B9"/>
    <w:rsid w:val="000F034D"/>
    <w:rsid w:val="000F42AF"/>
    <w:rsid w:val="00101B6E"/>
    <w:rsid w:val="00153F99"/>
    <w:rsid w:val="00160C42"/>
    <w:rsid w:val="001652DD"/>
    <w:rsid w:val="00183FC1"/>
    <w:rsid w:val="001F059C"/>
    <w:rsid w:val="00201BDA"/>
    <w:rsid w:val="0020647C"/>
    <w:rsid w:val="00224245"/>
    <w:rsid w:val="00251914"/>
    <w:rsid w:val="002D0313"/>
    <w:rsid w:val="003023E6"/>
    <w:rsid w:val="00311B17"/>
    <w:rsid w:val="00321520"/>
    <w:rsid w:val="00322C21"/>
    <w:rsid w:val="003565D7"/>
    <w:rsid w:val="00393D3A"/>
    <w:rsid w:val="00414501"/>
    <w:rsid w:val="00443EBC"/>
    <w:rsid w:val="0045025A"/>
    <w:rsid w:val="0046210F"/>
    <w:rsid w:val="00504C67"/>
    <w:rsid w:val="005C2503"/>
    <w:rsid w:val="005E636C"/>
    <w:rsid w:val="0069250D"/>
    <w:rsid w:val="006D55D4"/>
    <w:rsid w:val="00764BE4"/>
    <w:rsid w:val="007746BF"/>
    <w:rsid w:val="007B12D9"/>
    <w:rsid w:val="007F10D8"/>
    <w:rsid w:val="00856D68"/>
    <w:rsid w:val="008903CD"/>
    <w:rsid w:val="0090338A"/>
    <w:rsid w:val="00964C57"/>
    <w:rsid w:val="00977B74"/>
    <w:rsid w:val="00980D1D"/>
    <w:rsid w:val="009F7476"/>
    <w:rsid w:val="00A2678F"/>
    <w:rsid w:val="00A45A59"/>
    <w:rsid w:val="00A62014"/>
    <w:rsid w:val="00A83C2E"/>
    <w:rsid w:val="00A93802"/>
    <w:rsid w:val="00AD3498"/>
    <w:rsid w:val="00AE6545"/>
    <w:rsid w:val="00B019AD"/>
    <w:rsid w:val="00B47853"/>
    <w:rsid w:val="00B57E86"/>
    <w:rsid w:val="00BB3B77"/>
    <w:rsid w:val="00BD1826"/>
    <w:rsid w:val="00C613F5"/>
    <w:rsid w:val="00CA4F44"/>
    <w:rsid w:val="00CF7B6F"/>
    <w:rsid w:val="00D00089"/>
    <w:rsid w:val="00D12996"/>
    <w:rsid w:val="00D71054"/>
    <w:rsid w:val="00DF0652"/>
    <w:rsid w:val="00E05DF3"/>
    <w:rsid w:val="00ED0765"/>
    <w:rsid w:val="00EF2B79"/>
    <w:rsid w:val="00F355BB"/>
    <w:rsid w:val="00F35F8F"/>
    <w:rsid w:val="00F71A1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52</cp:revision>
  <dcterms:created xsi:type="dcterms:W3CDTF">2022-05-05T14:14:00Z</dcterms:created>
  <dcterms:modified xsi:type="dcterms:W3CDTF">2022-06-17T15:30:00Z</dcterms:modified>
</cp:coreProperties>
</file>