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59C33" w14:textId="4A5DC951" w:rsidR="00812697" w:rsidRPr="0069168F" w:rsidRDefault="00812697" w:rsidP="00B54774">
      <w:pPr>
        <w:spacing w:after="200" w:line="276" w:lineRule="auto"/>
        <w:rPr>
          <w:rFonts w:ascii="Times New Roman" w:hAnsi="Times New Roman"/>
        </w:rPr>
      </w:pPr>
    </w:p>
    <w:p w14:paraId="4D563C0D" w14:textId="77777777" w:rsidR="00FE68DB" w:rsidRPr="0069168F" w:rsidRDefault="00FE68DB">
      <w:pPr>
        <w:spacing w:after="200" w:line="276" w:lineRule="auto"/>
        <w:rPr>
          <w:rFonts w:ascii="Times New Roman" w:hAnsi="Times New Roman"/>
          <w:b/>
        </w:rPr>
      </w:pPr>
    </w:p>
    <w:p w14:paraId="004A8B61" w14:textId="77777777" w:rsidR="00FE68DB" w:rsidRPr="0069168F" w:rsidRDefault="00FE68DB">
      <w:pPr>
        <w:spacing w:after="200" w:line="276" w:lineRule="auto"/>
        <w:rPr>
          <w:rFonts w:ascii="Times New Roman" w:hAnsi="Times New Roman"/>
          <w:b/>
        </w:rPr>
      </w:pPr>
    </w:p>
    <w:p w14:paraId="46D1B4BF" w14:textId="77777777" w:rsidR="00427D8C" w:rsidRPr="0069168F" w:rsidRDefault="0055199E" w:rsidP="00812697">
      <w:pPr>
        <w:rPr>
          <w:rFonts w:ascii="Times New Roman" w:hAnsi="Times New Roman"/>
          <w:b/>
        </w:rPr>
      </w:pPr>
      <w:r w:rsidRPr="0069168F">
        <w:rPr>
          <w:rFonts w:ascii="Times New Roman" w:hAnsi="Times New Roman"/>
          <w:b/>
        </w:rPr>
        <w:t>N</w:t>
      </w:r>
      <w:r w:rsidR="00427D8C" w:rsidRPr="0069168F">
        <w:rPr>
          <w:rFonts w:ascii="Times New Roman" w:hAnsi="Times New Roman"/>
          <w:b/>
        </w:rPr>
        <w:t>utrition de la vigne</w:t>
      </w:r>
    </w:p>
    <w:p w14:paraId="760FD92E" w14:textId="77777777" w:rsidR="00427D8C" w:rsidRPr="0069168F" w:rsidRDefault="00427D8C" w:rsidP="00812697">
      <w:pPr>
        <w:rPr>
          <w:b/>
        </w:rPr>
      </w:pPr>
    </w:p>
    <w:p w14:paraId="590BA11C" w14:textId="4C0FE0A1" w:rsidR="00427D8C" w:rsidRPr="0069168F" w:rsidRDefault="00427D8C" w:rsidP="00812697">
      <w:pPr>
        <w:rPr>
          <w:rFonts w:ascii="Times New Roman" w:hAnsi="Times New Roman"/>
          <w:noProof/>
        </w:rPr>
      </w:pPr>
      <w:r w:rsidRPr="0069168F">
        <w:rPr>
          <w:rFonts w:ascii="Times New Roman" w:hAnsi="Times New Roman"/>
          <w:noProof/>
        </w:rPr>
        <w:t xml:space="preserve">Auteurs : </w:t>
      </w:r>
      <w:r w:rsidR="009A50A0">
        <w:rPr>
          <w:rFonts w:ascii="Times New Roman" w:hAnsi="Times New Roman"/>
          <w:noProof/>
        </w:rPr>
        <w:t xml:space="preserve"> Bertoni G.</w:t>
      </w:r>
    </w:p>
    <w:p w14:paraId="06F029FF" w14:textId="77777777" w:rsidR="00A44FDF" w:rsidRPr="0069168F" w:rsidRDefault="00A44FDF" w:rsidP="00632088">
      <w:pPr>
        <w:spacing w:after="200" w:line="276" w:lineRule="auto"/>
      </w:pPr>
    </w:p>
    <w:p w14:paraId="4687CD9D" w14:textId="77777777" w:rsidR="00A44FDF" w:rsidRPr="0069168F" w:rsidRDefault="00A44FDF" w:rsidP="00632088">
      <w:pPr>
        <w:spacing w:after="200" w:line="276" w:lineRule="auto"/>
      </w:pPr>
    </w:p>
    <w:p w14:paraId="62E7DFCB" w14:textId="77777777" w:rsidR="00A44FDF" w:rsidRPr="0069168F" w:rsidRDefault="00A44FDF" w:rsidP="00632088">
      <w:pPr>
        <w:spacing w:after="200" w:line="276" w:lineRule="auto"/>
      </w:pPr>
    </w:p>
    <w:p w14:paraId="74814DD4" w14:textId="77777777" w:rsidR="00A44FDF" w:rsidRPr="0069168F" w:rsidRDefault="00A44FDF" w:rsidP="00632088">
      <w:pPr>
        <w:spacing w:after="200" w:line="276" w:lineRule="auto"/>
      </w:pPr>
    </w:p>
    <w:p w14:paraId="1F93AB1D" w14:textId="77777777" w:rsidR="00A44FDF" w:rsidRPr="0069168F" w:rsidRDefault="00A44FDF" w:rsidP="00632088">
      <w:pPr>
        <w:spacing w:after="200" w:line="276" w:lineRule="auto"/>
      </w:pPr>
    </w:p>
    <w:p w14:paraId="7F183CFD" w14:textId="77777777" w:rsidR="00A44FDF" w:rsidRPr="0069168F" w:rsidRDefault="00A44FDF" w:rsidP="00632088">
      <w:pPr>
        <w:spacing w:after="200" w:line="276" w:lineRule="auto"/>
      </w:pPr>
    </w:p>
    <w:p w14:paraId="5FE8C4B9" w14:textId="77777777" w:rsidR="00A44FDF" w:rsidRPr="0069168F" w:rsidRDefault="00A44FDF" w:rsidP="00632088">
      <w:pPr>
        <w:spacing w:after="200" w:line="276" w:lineRule="auto"/>
      </w:pPr>
    </w:p>
    <w:p w14:paraId="7FCFCF22" w14:textId="77777777" w:rsidR="00632088" w:rsidRPr="008C6A1B" w:rsidRDefault="00B04CFD" w:rsidP="00632088">
      <w:pPr>
        <w:spacing w:after="200" w:line="276" w:lineRule="auto"/>
        <w:rPr>
          <w:b/>
          <w:sz w:val="52"/>
          <w:szCs w:val="52"/>
        </w:rPr>
      </w:pPr>
      <w:r w:rsidRPr="008C6A1B">
        <w:rPr>
          <w:b/>
          <w:sz w:val="52"/>
          <w:szCs w:val="52"/>
        </w:rPr>
        <w:t>SITE COMPAGNON</w:t>
      </w:r>
    </w:p>
    <w:p w14:paraId="624A5B10" w14:textId="5DECC37C" w:rsidR="009E075D" w:rsidRPr="00CD7231" w:rsidRDefault="00632088" w:rsidP="00CD7231">
      <w:pPr>
        <w:spacing w:after="200" w:line="276" w:lineRule="auto"/>
      </w:pPr>
      <w:r w:rsidRPr="0069168F">
        <w:br w:type="page"/>
      </w:r>
      <w:r w:rsidR="00A06CFB" w:rsidRPr="0069168F">
        <w:rPr>
          <w:rFonts w:ascii="Times New Roman" w:hAnsi="Times New Roman"/>
          <w:b/>
          <w:noProof/>
        </w:rPr>
        <w:lastRenderedPageBreak/>
        <w:t>Activité 1 .</w:t>
      </w:r>
      <w:r w:rsidR="009632E6" w:rsidRPr="0069168F">
        <w:rPr>
          <w:rFonts w:ascii="Times New Roman" w:hAnsi="Times New Roman"/>
          <w:b/>
          <w:noProof/>
        </w:rPr>
        <w:t xml:space="preserve"> </w:t>
      </w:r>
      <w:r w:rsidR="009A50A0">
        <w:rPr>
          <w:rFonts w:ascii="Times New Roman" w:hAnsi="Times New Roman"/>
          <w:b/>
          <w:noProof/>
        </w:rPr>
        <w:t xml:space="preserve">Identification et interprétation des symptômes nutritionnels </w:t>
      </w:r>
    </w:p>
    <w:p w14:paraId="59945DA3" w14:textId="77777777" w:rsidR="00CD7231" w:rsidRDefault="00CD7231" w:rsidP="009E075D">
      <w:pPr>
        <w:rPr>
          <w:rFonts w:ascii="Times New Roman" w:hAnsi="Times New Roman"/>
          <w:b/>
          <w:noProof/>
        </w:rPr>
      </w:pPr>
    </w:p>
    <w:p w14:paraId="2BD9147A" w14:textId="77777777" w:rsidR="009E075D" w:rsidRPr="0069168F" w:rsidRDefault="003C1A25" w:rsidP="009E075D">
      <w:pPr>
        <w:rPr>
          <w:rFonts w:ascii="Times New Roman" w:hAnsi="Times New Roman"/>
          <w:b/>
          <w:noProof/>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sidR="009E075D" w:rsidRPr="0069168F">
        <w:rPr>
          <w:rFonts w:ascii="Times New Roman" w:hAnsi="Times New Roman"/>
          <w:b/>
          <w:noProof/>
        </w:rPr>
        <w:t>Cas particuliers.</w:t>
      </w:r>
    </w:p>
    <w:p w14:paraId="41F35321" w14:textId="77777777" w:rsidR="009E075D" w:rsidRDefault="009E075D" w:rsidP="009E075D">
      <w:pPr>
        <w:rPr>
          <w:rFonts w:ascii="Times New Roman" w:hAnsi="Times New Roman"/>
          <w:noProof/>
        </w:rPr>
      </w:pPr>
      <w:r>
        <w:rPr>
          <w:rFonts w:ascii="Times New Roman" w:hAnsi="Times New Roman"/>
          <w:noProof/>
        </w:rPr>
        <w:t>L</w:t>
      </w:r>
      <w:r w:rsidRPr="0069168F">
        <w:rPr>
          <w:rFonts w:ascii="Times New Roman" w:hAnsi="Times New Roman"/>
          <w:noProof/>
        </w:rPr>
        <w:t xml:space="preserve">a couleur des cépages </w:t>
      </w:r>
      <w:r>
        <w:rPr>
          <w:rFonts w:ascii="Times New Roman" w:hAnsi="Times New Roman"/>
          <w:noProof/>
        </w:rPr>
        <w:t>donne</w:t>
      </w:r>
      <w:r w:rsidRPr="0069168F">
        <w:rPr>
          <w:rFonts w:ascii="Times New Roman" w:hAnsi="Times New Roman"/>
          <w:noProof/>
        </w:rPr>
        <w:t xml:space="preserve"> un aspect très différent au même problème nutritionnel selon que le cépage est blanc ou noir.</w:t>
      </w:r>
      <w:r>
        <w:rPr>
          <w:rFonts w:ascii="Times New Roman" w:hAnsi="Times New Roman"/>
          <w:noProof/>
        </w:rPr>
        <w:t xml:space="preserve"> L</w:t>
      </w:r>
      <w:r w:rsidRPr="0069168F">
        <w:rPr>
          <w:rFonts w:ascii="Times New Roman" w:hAnsi="Times New Roman"/>
          <w:noProof/>
        </w:rPr>
        <w:t xml:space="preserve">a véraison peut correspondre à l’arrêt total de la croissance végétative et à la mort des apex en lien avec un stress hydrique </w:t>
      </w:r>
      <w:r>
        <w:rPr>
          <w:rFonts w:ascii="Times New Roman" w:hAnsi="Times New Roman"/>
          <w:noProof/>
        </w:rPr>
        <w:t>fort</w:t>
      </w:r>
      <w:r w:rsidRPr="0069168F">
        <w:rPr>
          <w:rFonts w:ascii="Times New Roman" w:hAnsi="Times New Roman"/>
          <w:noProof/>
        </w:rPr>
        <w:t>. La taille en vert peut supprimer les parties jeune</w:t>
      </w:r>
      <w:r>
        <w:rPr>
          <w:rFonts w:ascii="Times New Roman" w:hAnsi="Times New Roman"/>
          <w:noProof/>
        </w:rPr>
        <w:t xml:space="preserve">s et empêcher leur observation. </w:t>
      </w:r>
    </w:p>
    <w:p w14:paraId="2EC8E56B" w14:textId="77777777" w:rsidR="009E075D" w:rsidRDefault="009E075D" w:rsidP="009E075D">
      <w:pPr>
        <w:rPr>
          <w:rFonts w:ascii="Times New Roman" w:hAnsi="Times New Roman"/>
          <w:noProof/>
        </w:rPr>
      </w:pPr>
      <w:r w:rsidRPr="0069168F">
        <w:rPr>
          <w:rFonts w:ascii="Times New Roman" w:hAnsi="Times New Roman"/>
          <w:noProof/>
        </w:rPr>
        <w:t>La mobilisation de K des feuilles vers les grappes peut être si int</w:t>
      </w:r>
      <w:r>
        <w:rPr>
          <w:rFonts w:ascii="Times New Roman" w:hAnsi="Times New Roman"/>
          <w:noProof/>
        </w:rPr>
        <w:t>ense que le symptôme de la care</w:t>
      </w:r>
      <w:r w:rsidRPr="0069168F">
        <w:rPr>
          <w:rFonts w:ascii="Times New Roman" w:hAnsi="Times New Roman"/>
          <w:noProof/>
        </w:rPr>
        <w:t>nce en K (décoloration de bordure des feuilles puis nécrose de bordure des  feuilles) se forme  au début sur des feuilles relativement jeunes et descend ensuite vers les grappes, donc vers le bas  du rameau (Champagnol, 1984). Au final, le symptôme touchera les feuilles âgées et l’aspect général sera conforme à ce qui est dit dans la clef de détermination des symptômes fournie dans le site compagnon.</w:t>
      </w:r>
    </w:p>
    <w:p w14:paraId="6C15F7D6" w14:textId="77777777" w:rsidR="009E075D" w:rsidRPr="0069168F" w:rsidRDefault="009E075D" w:rsidP="009E075D">
      <w:pPr>
        <w:rPr>
          <w:rFonts w:ascii="Times New Roman" w:hAnsi="Times New Roman"/>
          <w:noProof/>
        </w:rPr>
      </w:pPr>
      <w:r w:rsidRPr="0069168F">
        <w:rPr>
          <w:rFonts w:ascii="Times New Roman" w:hAnsi="Times New Roman"/>
          <w:noProof/>
        </w:rPr>
        <w:t xml:space="preserve"> </w:t>
      </w:r>
      <w:r>
        <w:rPr>
          <w:rFonts w:ascii="Times New Roman" w:hAnsi="Times New Roman"/>
          <w:noProof/>
        </w:rPr>
        <w:t>Le</w:t>
      </w:r>
      <w:r w:rsidRPr="0069168F">
        <w:rPr>
          <w:rFonts w:ascii="Times New Roman" w:hAnsi="Times New Roman"/>
          <w:noProof/>
        </w:rPr>
        <w:t xml:space="preserve"> symptôme très particulier </w:t>
      </w:r>
      <w:r w:rsidR="00CD7231">
        <w:rPr>
          <w:rFonts w:ascii="Times New Roman" w:hAnsi="Times New Roman"/>
          <w:noProof/>
        </w:rPr>
        <w:t xml:space="preserve"> et spectaculaire </w:t>
      </w:r>
      <w:r w:rsidRPr="0069168F">
        <w:rPr>
          <w:rFonts w:ascii="Times New Roman" w:hAnsi="Times New Roman"/>
          <w:noProof/>
        </w:rPr>
        <w:t xml:space="preserve">de la brunissure lié au manque de K mais aussi à une charge en raisin anormalement forte par certains cépages (Pinot Auxerrois, Mourvèdre ; Bourrié 1999) n’est pas </w:t>
      </w:r>
      <w:r>
        <w:rPr>
          <w:rFonts w:ascii="Times New Roman" w:hAnsi="Times New Roman"/>
          <w:noProof/>
        </w:rPr>
        <w:t>pris en charge</w:t>
      </w:r>
      <w:r w:rsidRPr="0069168F">
        <w:rPr>
          <w:rFonts w:ascii="Times New Roman" w:hAnsi="Times New Roman"/>
          <w:noProof/>
        </w:rPr>
        <w:t xml:space="preserve"> dans la clef</w:t>
      </w:r>
      <w:r>
        <w:rPr>
          <w:rFonts w:ascii="Times New Roman" w:hAnsi="Times New Roman"/>
          <w:noProof/>
        </w:rPr>
        <w:t xml:space="preserve"> proposée ici</w:t>
      </w:r>
      <w:r w:rsidRPr="0069168F">
        <w:rPr>
          <w:rFonts w:ascii="Times New Roman" w:hAnsi="Times New Roman"/>
          <w:noProof/>
        </w:rPr>
        <w:t xml:space="preserve">. </w:t>
      </w:r>
    </w:p>
    <w:p w14:paraId="21D1AEE7" w14:textId="77777777" w:rsidR="009E075D" w:rsidRDefault="009E075D" w:rsidP="009E075D">
      <w:pPr>
        <w:rPr>
          <w:rFonts w:ascii="Times New Roman" w:hAnsi="Times New Roman"/>
          <w:b/>
          <w:noProof/>
        </w:rPr>
      </w:pPr>
    </w:p>
    <w:p w14:paraId="042F8599" w14:textId="77777777" w:rsidR="009E075D" w:rsidRPr="0069168F" w:rsidRDefault="003C1A25" w:rsidP="009E075D">
      <w:pPr>
        <w:rPr>
          <w:rFonts w:ascii="Times New Roman" w:hAnsi="Times New Roman"/>
          <w:b/>
          <w:noProof/>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sidR="009E075D" w:rsidRPr="0069168F">
        <w:rPr>
          <w:rFonts w:ascii="Times New Roman" w:hAnsi="Times New Roman"/>
          <w:b/>
          <w:noProof/>
        </w:rPr>
        <w:t>Toxicités</w:t>
      </w:r>
    </w:p>
    <w:p w14:paraId="2E250278" w14:textId="77777777" w:rsidR="00CD7231" w:rsidRDefault="009E075D" w:rsidP="009E075D">
      <w:pPr>
        <w:rPr>
          <w:rFonts w:ascii="Times New Roman" w:hAnsi="Times New Roman"/>
          <w:color w:val="000000"/>
        </w:rPr>
      </w:pPr>
      <w:r w:rsidRPr="0069168F">
        <w:rPr>
          <w:rFonts w:ascii="Times New Roman" w:hAnsi="Times New Roman"/>
          <w:color w:val="000000"/>
        </w:rPr>
        <w:t xml:space="preserve">L’élément toxique provoque une baisse de vigueur et peut s’accumuler en bordure des limbes ou il provoque décoloration ou nécroses de bordure (toxicité de NaCl par exemple). Ces symptômes sont en principe plus uniformes </w:t>
      </w:r>
      <w:r>
        <w:rPr>
          <w:rFonts w:ascii="Times New Roman" w:hAnsi="Times New Roman"/>
          <w:color w:val="000000"/>
        </w:rPr>
        <w:t xml:space="preserve">et identiques </w:t>
      </w:r>
      <w:r w:rsidRPr="0069168F">
        <w:rPr>
          <w:rFonts w:ascii="Times New Roman" w:hAnsi="Times New Roman"/>
          <w:color w:val="000000"/>
        </w:rPr>
        <w:t>sur le rameau que ceux du manque de K</w:t>
      </w:r>
      <w:r>
        <w:rPr>
          <w:rFonts w:ascii="Times New Roman" w:hAnsi="Times New Roman"/>
          <w:color w:val="000000"/>
        </w:rPr>
        <w:t> ;</w:t>
      </w:r>
      <w:r w:rsidRPr="0069168F">
        <w:rPr>
          <w:rFonts w:ascii="Times New Roman" w:hAnsi="Times New Roman"/>
          <w:color w:val="000000"/>
        </w:rPr>
        <w:t xml:space="preserve"> la vigueur est en général plus </w:t>
      </w:r>
      <w:r>
        <w:rPr>
          <w:rFonts w:ascii="Times New Roman" w:hAnsi="Times New Roman"/>
          <w:color w:val="000000"/>
        </w:rPr>
        <w:t xml:space="preserve">faible </w:t>
      </w:r>
      <w:r w:rsidRPr="0069168F">
        <w:rPr>
          <w:rFonts w:ascii="Times New Roman" w:hAnsi="Times New Roman"/>
          <w:color w:val="000000"/>
        </w:rPr>
        <w:t>dans le cas des toxicités. La toxicité du Cu provoque le nanisme des jeunes vignes replantées sans précautions suffisantes sur des sols acides contaminés au cuivre par des dizaines d’années d’usage viticole (un amendement carbonaté et une fumure organique et minérale sont nécessaires avant la replantation, Delas, 2011 </w:t>
      </w:r>
      <w:r w:rsidRPr="0069168F">
        <w:rPr>
          <w:rFonts w:ascii="Times New Roman" w:hAnsi="Times New Roman"/>
          <w:color w:val="000000"/>
          <w:highlight w:val="yellow"/>
        </w:rPr>
        <w:t>; Dumat</w:t>
      </w:r>
      <w:r w:rsidRPr="0069168F">
        <w:rPr>
          <w:rFonts w:ascii="Times New Roman" w:hAnsi="Times New Roman"/>
          <w:color w:val="000000"/>
        </w:rPr>
        <w:t xml:space="preserve">, </w:t>
      </w:r>
      <w:r w:rsidRPr="0069168F">
        <w:rPr>
          <w:rFonts w:ascii="Times New Roman" w:hAnsi="Times New Roman"/>
          <w:color w:val="000000"/>
          <w:highlight w:val="yellow"/>
        </w:rPr>
        <w:t xml:space="preserve">Toxicité du cuivre </w:t>
      </w:r>
      <w:r w:rsidRPr="00766897">
        <w:rPr>
          <w:rFonts w:ascii="Times New Roman" w:hAnsi="Times New Roman"/>
          <w:color w:val="000000"/>
          <w:highlight w:val="yellow"/>
        </w:rPr>
        <w:t>page XXX</w:t>
      </w:r>
      <w:r w:rsidRPr="0069168F">
        <w:rPr>
          <w:rFonts w:ascii="Times New Roman" w:hAnsi="Times New Roman"/>
          <w:color w:val="000000"/>
        </w:rPr>
        <w:t xml:space="preserve"> ). Sur vignes âgées, la toxicité du cuivre peut provoquer des symptômes voisins de ceux de la carence en Fe. La toxicité du Zn peut aussi </w:t>
      </w:r>
      <w:r w:rsidRPr="008C6A1B">
        <w:rPr>
          <w:rFonts w:ascii="Times New Roman" w:hAnsi="Times New Roman"/>
          <w:color w:val="000000"/>
        </w:rPr>
        <w:t>ressembler à la carence en fer; elle s’accompagne toutefois de nécroses au voisinage des nervures ou en bordure du limbe des feuilles jeunes (Bergmann, 1983).</w:t>
      </w:r>
    </w:p>
    <w:p w14:paraId="5CDC7ECC" w14:textId="77777777" w:rsidR="009E075D" w:rsidRDefault="009E075D" w:rsidP="003C1A25">
      <w:pPr>
        <w:rPr>
          <w:rFonts w:ascii="Times New Roman" w:hAnsi="Times New Roman"/>
          <w:color w:val="000000"/>
        </w:rPr>
      </w:pPr>
      <w:r w:rsidRPr="008C6A1B">
        <w:rPr>
          <w:rFonts w:ascii="Times New Roman" w:hAnsi="Times New Roman"/>
          <w:color w:val="000000"/>
        </w:rPr>
        <w:t xml:space="preserve"> </w:t>
      </w:r>
    </w:p>
    <w:p w14:paraId="11F943B6" w14:textId="77777777" w:rsidR="00CD7231" w:rsidRDefault="00636A4E" w:rsidP="003C1A25">
      <w:pPr>
        <w:rPr>
          <w:rFonts w:ascii="Times New Roman" w:hAnsi="Times New Roman"/>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sidR="00CD7231" w:rsidRPr="008C6A1B">
        <w:rPr>
          <w:rFonts w:ascii="Times New Roman" w:hAnsi="Times New Roman"/>
          <w:b/>
        </w:rPr>
        <w:t>Evaluation de l’activité 1</w:t>
      </w:r>
      <w:r w:rsidR="00CD7231" w:rsidRPr="008C6A1B">
        <w:rPr>
          <w:rFonts w:ascii="Times New Roman" w:hAnsi="Times New Roman"/>
        </w:rPr>
        <w:t xml:space="preserve">. </w:t>
      </w:r>
    </w:p>
    <w:p w14:paraId="22A74A4D" w14:textId="77777777" w:rsidR="00CD7231" w:rsidRPr="008C6A1B" w:rsidRDefault="00CD7231" w:rsidP="003C1A25">
      <w:pPr>
        <w:rPr>
          <w:rFonts w:ascii="Times New Roman" w:hAnsi="Times New Roman"/>
        </w:rPr>
      </w:pPr>
      <w:r>
        <w:rPr>
          <w:rFonts w:ascii="Times New Roman" w:hAnsi="Times New Roman"/>
          <w:color w:val="000000"/>
        </w:rPr>
        <w:t>L</w:t>
      </w:r>
      <w:r w:rsidR="00636A4E">
        <w:rPr>
          <w:rFonts w:ascii="Times New Roman" w:hAnsi="Times New Roman"/>
          <w:color w:val="000000"/>
        </w:rPr>
        <w:t>e commentaire</w:t>
      </w:r>
      <w:r>
        <w:rPr>
          <w:rFonts w:ascii="Times New Roman" w:hAnsi="Times New Roman"/>
          <w:color w:val="000000"/>
        </w:rPr>
        <w:t xml:space="preserve"> de la photographie proposée  par u</w:t>
      </w:r>
      <w:r w:rsidRPr="008C6A1B">
        <w:rPr>
          <w:rFonts w:ascii="Times New Roman" w:hAnsi="Times New Roman"/>
          <w:color w:val="000000"/>
        </w:rPr>
        <w:t>ne réponse descriptive comme « il y a un semis de petites taches nécrotiques sur les feuil</w:t>
      </w:r>
      <w:r w:rsidR="00636A4E">
        <w:rPr>
          <w:rFonts w:ascii="Times New Roman" w:hAnsi="Times New Roman"/>
          <w:color w:val="000000"/>
        </w:rPr>
        <w:t>les des ceps» est trop imprécis</w:t>
      </w:r>
      <w:r w:rsidRPr="008C6A1B">
        <w:rPr>
          <w:rFonts w:ascii="Times New Roman" w:hAnsi="Times New Roman"/>
          <w:color w:val="000000"/>
        </w:rPr>
        <w:t xml:space="preserve">. </w:t>
      </w:r>
      <w:r w:rsidR="00636A4E">
        <w:rPr>
          <w:rFonts w:ascii="Times New Roman" w:hAnsi="Times New Roman"/>
          <w:color w:val="000000"/>
        </w:rPr>
        <w:t>Il</w:t>
      </w:r>
      <w:r w:rsidRPr="008C6A1B">
        <w:rPr>
          <w:rFonts w:ascii="Times New Roman" w:hAnsi="Times New Roman"/>
          <w:color w:val="000000"/>
        </w:rPr>
        <w:t xml:space="preserve"> ne précise pas que le phénomène concerne bien tous les ceps de l’unité culturale (ou à la rigueur, la plupart des ceps) et tous les rameaux d’un cep. De plus, la localisation des feuilles atteintes sur le rameau (feuilles âgées ou médianes ou jeunes) n’est pas indiquée, ni l’existence ou non d’un gradient. Le type de symptôme (internervaire ou de bordure) et sa symétrie ne sont  pas définis. A l’inverse, la réponse « symptôme très fréquent sur la parcelle, la croissance des rameaux ou des entre-cœurs continue, jeunes feuilles vertes,  décoloration internervaire symétrique des feuilles âgées puis médianes, du type "en doigts de gants", donc symptôme de carence en Mg» suffit à très bien définir le symptôme et à conclure (points 1 et 2). Une conclusion agronomique (3) peut être demandée: « carence en Mg induite par excès de fertilisation potassique (cas très fréquent) ou par manque de Mg (cas rare – voir l’analyse de sol ».</w:t>
      </w:r>
      <w:r w:rsidR="003C1A25">
        <w:rPr>
          <w:rFonts w:ascii="Times New Roman" w:hAnsi="Times New Roman"/>
          <w:color w:val="000000"/>
        </w:rPr>
        <w:t xml:space="preserve"> </w:t>
      </w:r>
      <w:r>
        <w:rPr>
          <w:rFonts w:ascii="Times New Roman" w:hAnsi="Times New Roman"/>
          <w:color w:val="000000"/>
        </w:rPr>
        <w:t xml:space="preserve"> S</w:t>
      </w:r>
      <w:r w:rsidRPr="008C6A1B">
        <w:rPr>
          <w:rFonts w:ascii="Times New Roman" w:hAnsi="Times New Roman"/>
          <w:color w:val="000000"/>
        </w:rPr>
        <w:t>elon le cas, les actions à entreprendre seront très différentes : par exemple arrêt ou limitation sévère de la fertilisation potassique avec éventuellement enherbement pour l’excès de K, et au contraire, vérification du caractère non excessif de la fertilisation K et apport de fertilisation magnésienne  pour un réel manque de Mg dans le sol (3).  L’adéquation  du porte-greffe peut aussi être discutée puisque les porte-greffes favorisant l’absorption du K diminuent l’absorption du Mg.</w:t>
      </w:r>
    </w:p>
    <w:p w14:paraId="06DA33C2" w14:textId="77777777" w:rsidR="005E532C" w:rsidRPr="005E532C" w:rsidRDefault="009E075D" w:rsidP="003C1A25">
      <w:pPr>
        <w:spacing w:after="200" w:line="276" w:lineRule="auto"/>
        <w:rPr>
          <w:rFonts w:ascii="Times New Roman" w:hAnsi="Times New Roman"/>
          <w:b/>
          <w:noProof/>
        </w:rPr>
      </w:pPr>
      <w:r>
        <w:rPr>
          <w:rFonts w:ascii="Times New Roman" w:hAnsi="Times New Roman"/>
          <w:b/>
          <w:noProof/>
        </w:rPr>
        <w:br w:type="page"/>
      </w:r>
      <w:r w:rsidR="00636A4E" w:rsidRPr="0069168F">
        <w:rPr>
          <w:rFonts w:ascii="Times New Roman" w:hAnsi="Times New Roman"/>
          <w:b/>
          <w:color w:val="000000"/>
        </w:rPr>
        <w:lastRenderedPageBreak/>
        <w:sym w:font="Wingdings 3" w:char="F075"/>
      </w:r>
      <w:r w:rsidR="00636A4E" w:rsidRPr="0069168F">
        <w:rPr>
          <w:rFonts w:ascii="Times New Roman" w:hAnsi="Times New Roman"/>
          <w:b/>
          <w:color w:val="000000"/>
        </w:rPr>
        <w:t xml:space="preserve"> </w:t>
      </w:r>
      <w:r w:rsidR="005E532C" w:rsidRPr="005E532C">
        <w:rPr>
          <w:rFonts w:ascii="Times New Roman" w:hAnsi="Times New Roman"/>
          <w:b/>
          <w:noProof/>
        </w:rPr>
        <w:t>Observation de la parcelle</w:t>
      </w:r>
    </w:p>
    <w:p w14:paraId="7C004D66" w14:textId="77777777" w:rsidR="009632E6" w:rsidRPr="0069168F" w:rsidRDefault="009632E6" w:rsidP="00A06CFB">
      <w:pPr>
        <w:rPr>
          <w:rFonts w:ascii="Times New Roman" w:hAnsi="Times New Roman"/>
          <w:noProof/>
        </w:rPr>
      </w:pPr>
    </w:p>
    <w:p w14:paraId="32A63D8A" w14:textId="77777777" w:rsidR="005E532C" w:rsidRDefault="005E532C" w:rsidP="00077069">
      <w:pPr>
        <w:rPr>
          <w:rFonts w:ascii="Times New Roman" w:hAnsi="Times New Roman"/>
          <w:color w:val="000000"/>
        </w:rPr>
      </w:pPr>
      <w:r w:rsidRPr="005E532C">
        <w:rPr>
          <w:rFonts w:ascii="Times New Roman" w:hAnsi="Times New Roman"/>
          <w:noProof/>
          <w:color w:val="000000"/>
          <w:lang w:eastAsia="fr-FR"/>
        </w:rPr>
        <w:drawing>
          <wp:inline distT="0" distB="0" distL="0" distR="0" wp14:anchorId="5A2A4749" wp14:editId="22FDA219">
            <wp:extent cx="5760720" cy="207616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2076165"/>
                    </a:xfrm>
                    <a:prstGeom prst="rect">
                      <a:avLst/>
                    </a:prstGeom>
                    <a:noFill/>
                    <a:ln w="9525">
                      <a:noFill/>
                      <a:miter lim="800000"/>
                      <a:headEnd/>
                      <a:tailEnd/>
                    </a:ln>
                  </pic:spPr>
                </pic:pic>
              </a:graphicData>
            </a:graphic>
          </wp:inline>
        </w:drawing>
      </w:r>
    </w:p>
    <w:p w14:paraId="2E9397CC" w14:textId="55DA69FC" w:rsidR="005D5118" w:rsidRDefault="00AF16A1" w:rsidP="00077069">
      <w:pPr>
        <w:rPr>
          <w:rFonts w:ascii="Times New Roman" w:hAnsi="Times New Roman"/>
          <w:color w:val="000000"/>
        </w:rPr>
      </w:pPr>
      <w:r>
        <w:rPr>
          <w:rFonts w:ascii="Times New Roman" w:hAnsi="Times New Roman"/>
          <w:noProof/>
          <w:color w:val="000000"/>
          <w:lang w:eastAsia="fr-FR"/>
        </w:rPr>
        <mc:AlternateContent>
          <mc:Choice Requires="wps">
            <w:drawing>
              <wp:anchor distT="0" distB="0" distL="114300" distR="114300" simplePos="0" relativeHeight="251663360" behindDoc="0" locked="0" layoutInCell="1" allowOverlap="1" wp14:anchorId="7740661B" wp14:editId="7DDB01A1">
                <wp:simplePos x="0" y="0"/>
                <wp:positionH relativeFrom="column">
                  <wp:posOffset>4828540</wp:posOffset>
                </wp:positionH>
                <wp:positionV relativeFrom="paragraph">
                  <wp:posOffset>117475</wp:posOffset>
                </wp:positionV>
                <wp:extent cx="568960" cy="621030"/>
                <wp:effectExtent l="13335" t="5715" r="8255" b="20955"/>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68960" cy="62103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18E9" id="AutoShape 13" o:spid="_x0000_s1026" style="position:absolute;margin-left:380.2pt;margin-top:9.25pt;width:44.8pt;height:48.9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0SwQAALoLAAAOAAAAZHJzL2Uyb0RvYy54bWysVt+PozYQfq/U/8HisdUtmAQI0bKn6143&#10;V+n6Q7q07w6YgAqY2s6Svb++MzYmJJtsq6p5ABN//jzzzXg89++PbUOeuVS16DKP3gUe4V0uirrb&#10;Z97v26d3K48ozbqCNaLjmffClff+4dtv7od+zUNRiabgkgBJp9ZDn3mV1v3a91Ve8ZapO9HzDiZL&#10;IVum4VPu/UKyAdjbxg+DIPYHIYteipwrBf9+tJPeg+EvS57rX8tScU2azAPbtHlK89zh03+4Z+u9&#10;ZH1V56MZ7D9Y0bK6g00nqo9MM3KQ9Suqts6lUKLUd7lofVGWdc6ND+ANDS68+VKxnhtfQBzVTzKp&#10;/482/+X5S/+bRNNV/1nkfyrSiceKdXv+QUoxVJwVsB1FofyhV+tpAX4oWEp2w8+igNCygxZGg2Mp&#10;W1I2df8JF5rRHzjCTcBjcjTyv0zy86MmOfwZxas0hiDlMBWHNFiY8PhsjYS4OD8oveHCjNnzZ6Vt&#10;9AoYGe0L0rEWLNkASdk2EMjv3xEa0TAmAXGxnkBomgOFKQ2vYcIZhoY0WgEIsWPeTFyLGW6DTNdA&#10;Swf6ziebBVmESbyCZxCll3TRHLkklLzaMHYI8DCkcQD+WU8vqRIHxE1jYxeJg+TVlnBOJzU2iVPt&#10;gm07CQtsVtjBbn8JnMQFYECq66BJ3X9im+RFoAnDDca5xItwkZAb5s0FtvLdIJx0hp0t8AbjXGfU&#10;95bPk87oShKnyyQMICDwI3EULeJLIVMXF8BHq3QVLt+E03mE/g3+PFBvGAJJP2aICcIyvCkunYdr&#10;Q28pQefB2qxuhYrOYwVnaxYoKA17d/hZ5epBfuzGggAjApUs87YrU3x6obD4YBZDidnaogZl5diZ&#10;6jKh0zM0+I3oBUYGdnyFBslxuSMHrxAe3YTbQujgkGAIT+Zwu8vohIQ7DG+vLQYA7q8tygs32Bb1&#10;gztsCwKZOtgzjRoYW2BIhswzGeuRyo1wrhXPfCsMSqMaIwaMcGUBtj+Bmm4ONmfeWOxqs5t3796Q&#10;nnCuEAKpg7j3CA0hlQzlFWh+2NX5D/zr3IYoiq3GDg/am01tWJMgGqvl/F9TNZzGZ6Tn1lgOq4mN&#10;t5t3b8saL5PRCCy+I7GDuPcFdG6Dg1xzcOKmQRSN15alSukC6gGEKg2XY6WwE3QS0c1gDr3h5ylA&#10;swXOKPceufECNbtedaARilulMAHNEZky0RhxurOVaOriqW4azD4l97vHRpJnBsn9ZH6jjGewpsNE&#10;TqMwMqfsbO6MAkvoFIkzWFtr6DGbus281QRia2xtfuwKc3Y0qxs7Nnk69jrY3mAnqdY7UbxAqyOF&#10;bSCh4YVBJeRXjwzQPGae+uvAJPdI81MH7VJKl0vIJG0+lhGUeDiy85ndfIZ1OVBlnvagWuHwUcMX&#10;LDn0st5XsJMtGZ34AC1WWWPbY3oxa9X4AQ2iEX9sZrEDnX8b1KnlfvgbAAD//wMAUEsDBBQABgAI&#10;AAAAIQBtvpKG4gAAAAoBAAAPAAAAZHJzL2Rvd25yZXYueG1sTI/BTsMwEETvSPyDtUhcELUDJI1C&#10;nAqQgB44tKUgjm6yJBHxOoqdNvTrWU5w3Jmn2Zl8MdlO7HHwrSMN0UyBQCpd1VKtYfv6eJmC8MFQ&#10;ZTpHqOEbPSyK05PcZJU70Br3m1ALDiGfGQ1NCH0mpS8btMbPXI/E3qcbrAl8DrWsBnPgcNvJK6US&#10;aU1L/KExPT40WH5tRqthvHh5VuX8+L56ipfH1cd9FNbbN63Pz6a7WxABp/AHw299rg4Fd9q5kSov&#10;Og3zRN0wykYag2AgjRWP27EQJdcgi1z+n1D8AAAA//8DAFBLAQItABQABgAIAAAAIQC2gziS/gAA&#10;AOEBAAATAAAAAAAAAAAAAAAAAAAAAABbQ29udGVudF9UeXBlc10ueG1sUEsBAi0AFAAGAAgAAAAh&#10;ADj9If/WAAAAlAEAAAsAAAAAAAAAAAAAAAAALwEAAF9yZWxzLy5yZWxzUEsBAi0AFAAGAAgAAAAh&#10;AOf/LPRLBAAAugsAAA4AAAAAAAAAAAAAAAAALgIAAGRycy9lMm9Eb2MueG1sUEsBAi0AFAAGAAgA&#10;AAAhAG2+kobiAAAACgEAAA8AAAAAAAAAAAAAAAAApQYAAGRycy9kb3ducmV2LnhtbFBLBQYAAAAA&#10;BAAEAPMAAAC0BwAAAAA=&#10;" path="m21600,6079l15126,r,2912l12427,2912c5564,2912,,7052,,12158r,9442l6474,21600r,-9442c6474,10550,9139,9246,12427,9246r2699,l15126,12158,21600,6079xe">
                <v:stroke joinstyle="miter"/>
                <v:path o:connecttype="custom" o:connectlocs="398430,0;398430,349559;85265,621030;568960,174780" o:connectangles="270,90,90,0" textboxrect="12427,2912,18227,9246"/>
              </v:shape>
            </w:pict>
          </mc:Fallback>
        </mc:AlternateContent>
      </w:r>
    </w:p>
    <w:p w14:paraId="6F333D94" w14:textId="77777777" w:rsidR="005D5118" w:rsidRDefault="005D5118" w:rsidP="00077069">
      <w:pPr>
        <w:rPr>
          <w:rFonts w:ascii="Times New Roman" w:hAnsi="Times New Roman"/>
          <w:color w:val="000000"/>
        </w:rPr>
      </w:pPr>
    </w:p>
    <w:p w14:paraId="1BCE5A1E" w14:textId="3AB9B611" w:rsidR="005D5118" w:rsidRDefault="00AF16A1" w:rsidP="00077069">
      <w:pPr>
        <w:rPr>
          <w:rFonts w:ascii="Times New Roman" w:hAnsi="Times New Roman"/>
          <w:color w:val="000000"/>
        </w:rPr>
      </w:pPr>
      <w:r>
        <w:rPr>
          <w:rFonts w:ascii="Times New Roman" w:hAnsi="Times New Roman"/>
          <w:noProof/>
          <w:color w:val="000000"/>
          <w:lang w:eastAsia="fr-FR"/>
        </w:rPr>
        <mc:AlternateContent>
          <mc:Choice Requires="wps">
            <w:drawing>
              <wp:anchor distT="0" distB="0" distL="114300" distR="114300" simplePos="0" relativeHeight="251664384" behindDoc="0" locked="0" layoutInCell="1" allowOverlap="1" wp14:anchorId="7C9A0F84" wp14:editId="45A08922">
                <wp:simplePos x="0" y="0"/>
                <wp:positionH relativeFrom="column">
                  <wp:posOffset>3810000</wp:posOffset>
                </wp:positionH>
                <wp:positionV relativeFrom="paragraph">
                  <wp:posOffset>0</wp:posOffset>
                </wp:positionV>
                <wp:extent cx="595630" cy="387985"/>
                <wp:effectExtent l="13970" t="19685" r="9525" b="1143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5630" cy="387985"/>
                        </a:xfrm>
                        <a:prstGeom prst="rightArrow">
                          <a:avLst>
                            <a:gd name="adj1" fmla="val 50000"/>
                            <a:gd name="adj2" fmla="val 383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659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6" type="#_x0000_t13" style="position:absolute;margin-left:300pt;margin-top:0;width:46.9pt;height:30.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DNgIAAHYEAAAOAAAAZHJzL2Uyb0RvYy54bWysVNuO0zAQfUfiHyy/0/SW3TRqulp1KSAt&#10;F2nhA1zHTgy+YbtNd7+esZOWFN4QebBmPDNnjueS9d1JSXRkzgujKzybTDFimppa6KbC377u3hQY&#10;+UB0TaTRrMLPzOO7zetX686WbG5aI2vmEIBoX3a2wm0ItswyT1umiJ8YyzQYuXGKBFBdk9WOdICu&#10;ZDafTm+yzrjaOkOZ93D70BvxJuFzzmj4zLlnAckKA7eQTpfOfTyzzZqUjSO2FXSgQf6BhSJCQ9IL&#10;1AMJBB2c+AtKCeqMNzxMqFGZ4VxQlt4Ar5lN/3jNU0ssS2+B4nh7KZP/f7D00/HJfnGRurePhv7w&#10;SJttS3TD7p0zXctIDelmsVBZZ315CYiKh1C07z6aGlpLDsGkGpy4U4hLYd/HwAgN70SnVPTnS9HZ&#10;KSAKl/kqv1lAayiYFsXtqshTLlJGmBhsnQ/vmFEoChV2omlD4pagyfHRh1T5GmmiIo/6+wwjriQ0&#10;8kgkyqfwDY0e+czHPotiUSSfjJQDIkjnzKk6Rop6J6RMimv2W+kQwFd4l76BtB+7SY26Cq/yeZ6o&#10;Xtn8GCIy7DlC1is3JQLshxSqwsXFiZSxLW91naY3ECF7GYKlHvoUWxO3wJd7Uz9Dm5zphx+WFYTW&#10;uBeMOhj8CvufB+IYRvKDhlavZstl3JSkLPPbOShubNmPLURTgKpwwKgXt6HfroNNjTpPgDb3MB5c&#10;hPMc9awGsjDcIF1tz1hPXr9/F5tfAAAA//8DAFBLAwQUAAYACAAAACEAUiExDtoAAAAHAQAADwAA&#10;AGRycy9kb3ducmV2LnhtbEyPwU7DMBBE70j9B2sr9UbttBDREKdCSEg9cKHtB7j2kkTY6xC7bfh7&#10;tie4rHY1o9k39XYKXlxwTH0kDcVSgUCy0fXUajge3u6fQKRsyBkfCTX8YIJtM7urTeXilT7wss+t&#10;4BBKldHQ5TxUUibbYTBpGQck1j7jGEzmc2ylG82Vw4OXK6VKGUxP/KEzA752aL/256DBfYdVtuQP&#10;j7tbwKbdWff+oPViPr08g8g45T8z3PAZHRpmOsUzuSS8hlIp7pI18GS53Ky5yYmXogDZ1PI/f/ML&#10;AAD//wMAUEsBAi0AFAAGAAgAAAAhALaDOJL+AAAA4QEAABMAAAAAAAAAAAAAAAAAAAAAAFtDb250&#10;ZW50X1R5cGVzXS54bWxQSwECLQAUAAYACAAAACEAOP0h/9YAAACUAQAACwAAAAAAAAAAAAAAAAAv&#10;AQAAX3JlbHMvLnJlbHNQSwECLQAUAAYACAAAACEA5/p9gzYCAAB2BAAADgAAAAAAAAAAAAAAAAAu&#10;AgAAZHJzL2Uyb0RvYy54bWxQSwECLQAUAAYACAAAACEAUiExDtoAAAAHAQAADwAAAAAAAAAAAAAA&#10;AACQBAAAZHJzL2Rvd25yZXYueG1sUEsFBgAAAAAEAAQA8wAAAJcFAAAAAA==&#10;"/>
            </w:pict>
          </mc:Fallback>
        </mc:AlternateContent>
      </w:r>
      <w:r>
        <w:rPr>
          <w:rFonts w:ascii="Times New Roman" w:hAnsi="Times New Roman"/>
          <w:noProof/>
          <w:color w:val="000000"/>
          <w:lang w:eastAsia="fr-FR"/>
        </w:rPr>
        <mc:AlternateContent>
          <mc:Choice Requires="wps">
            <w:drawing>
              <wp:anchor distT="0" distB="0" distL="114300" distR="114300" simplePos="0" relativeHeight="251661312" behindDoc="0" locked="0" layoutInCell="1" allowOverlap="1" wp14:anchorId="3D5248F1" wp14:editId="157968D5">
                <wp:simplePos x="0" y="0"/>
                <wp:positionH relativeFrom="column">
                  <wp:posOffset>2822575</wp:posOffset>
                </wp:positionH>
                <wp:positionV relativeFrom="paragraph">
                  <wp:posOffset>90170</wp:posOffset>
                </wp:positionV>
                <wp:extent cx="681990" cy="655955"/>
                <wp:effectExtent l="20320" t="11430" r="9525" b="209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681990" cy="65595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396E7" id="AutoShape 9" o:spid="_x0000_s1026" style="position:absolute;margin-left:222.25pt;margin-top:7.1pt;width:53.7pt;height:51.6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ETgQAAL8LAAAOAAAAZHJzL2Uyb0RvYy54bWysVm2PozYQ/l6p/8HiY6vbYAIkRMuernvd&#10;tNK1PenSH+CACaiAqU1C9n59Z2xMnLe9qmo+8BI/fmbmmfEwj++PTU0OXKpKtKlHH3yP8DYTedXu&#10;Uu/Pzcu7pUdUz9qc1aLlqffKlff+6fvvHoduxQNRijrnkgBJq1ZDl3pl33er2UxlJW+YehAdb2Gx&#10;ELJhPbzK3SyXbAD2pp4Fvh/PBiHzToqMKwX/fjSL3pPmLwqe9X8UheI9qVMPfOv1VerrFq+zp0e2&#10;2knWlVU2usH+gxcNq1owOlF9ZD0je1ldUTVVJoUSRf+QiWYmiqLKuI4BoqH+RTRfStZxHQuIo7pJ&#10;JvX/0Wa/H750nyW6rrpPIvtLkVY8l6zd8Q9SiqHkLAdzFIWaDZ1aTRvwRcFWsh1+Ezmklu17oTU4&#10;FrIhUoDWNIYcwc8jRV11vyAPWoKwyVHn4HXKAT/2JIM/4yVNEtiQwVIcRUkUadNshay4Odurfs2F&#10;fmaHT6o3KczhSScgJy1rwJ01Wm1qyOaP7wiNaBATn9iETyDqgIKEBrcwgYOhAY2WAELsWDwT19zB&#10;rZHpFii0oB9mZD0n82ARL+HqR8klXeQiQ0LJlcHYIiDCgMY+xGcivaRaWCAajbVfJPYXVybhsE6S&#10;rRdWtQu2zSQssBlhB2P+EjiJC0CflLdBk7rfYpvkRaBOwx1GV+J5MF+QO+65Ahv57hBOOoNlA7zD&#10;6OqM+t6LedIZQ1nESbgIfEgI/AjU/Dy+FDKxeQF8tEyWQfgmnLoZ+jf480S94QgU/VghOglhcFdc&#10;6qZrTe8pQd1krZf3UkXdXMHZchI1g6ZrDz8rbT/Iju3YEOCJQDtLvc1SN59OKGw+WMXQYjams0Fb&#10;Oba6u0zo5AwNcSN6jpkBi1dokBy3W3KICuG2d13DTSO0cCgwhC9cdmNlDELChww/YRtMADTWDcoL&#10;n7EN6gcfsg0IpPtgx3rUQPsCj2RIPV2xHintE6414sA3QqN6VGPEgBO2LYD5E6huXbA+89pj3U4B&#10;adftvdOkJ5xthPehAZSSprwBzfbbKvuJf3V9iKLYaGzxoL02atK68KOxW7r/6q5hNT4jPXfccBhN&#10;TL7tur0b1jhcjE5g8x2JLcTeL6CuDxZyK8CJm/pRNH62DFVC59APIFVJEI6dwizQSUS7gjX0Rpyn&#10;BDkbrFP2PnLjB1RbvRlALRQ3SmEB6iMyVaJ24vTNVqKu8peqrrH6lNxtn2tJDgyK+0X/RhnPYHWL&#10;hZxEQaRP2dnaGQW20CkTZ7Cm6mHQrKsm9ZYTiK1wvvm5zfXZ6VlVm2ddp+PAgzMOjpNqtRX5K8w7&#10;erKBEoGpF05iKeRXjwwwQaae+nvPJPdI/WsLM1NCwxBgvX4JI2jxcGTdla27wtoMqFKv96Bb4eNz&#10;D2+wZd/JalfiMKVjb8UHmLOKCscePZAZr8YXmBK1+ONEi2Oo+65Rp7n76R8AAAD//wMAUEsDBBQA&#10;BgAIAAAAIQC9ao4Y3wAAAAoBAAAPAAAAZHJzL2Rvd25yZXYueG1sTI/NTsMwEITvSLyDtUjcqFMr&#10;jWiIU1VIIIQ4QEFwdeMliYjXUez80KdnOcFxZz7NzhS7xXViwiG0njSsVwkIpMrblmoNb693V9cg&#10;QjRkTecJNXxjgF15flaY3PqZXnA6xFpwCIXcaGhi7HMpQ9WgM2HleyT2Pv3gTORzqKUdzMzhrpMq&#10;STLpTEv8oTE93jZYfR1Gp+EhOanxND29P9N+uncfLanHmbS+vFj2NyAiLvEPht/6XB1K7nT0I9kg&#10;Og1pmm0YZUMpEAxs0i1vObKw3mYgy0L+n1D+AAAA//8DAFBLAQItABQABgAIAAAAIQC2gziS/gAA&#10;AOEBAAATAAAAAAAAAAAAAAAAAAAAAABbQ29udGVudF9UeXBlc10ueG1sUEsBAi0AFAAGAAgAAAAh&#10;ADj9If/WAAAAlAEAAAsAAAAAAAAAAAAAAAAALwEAAF9yZWxzLy5yZWxzUEsBAi0AFAAGAAgAAAAh&#10;AEZj9EROBAAAvwsAAA4AAAAAAAAAAAAAAAAALgIAAGRycy9lMm9Eb2MueG1sUEsBAi0AFAAGAAgA&#10;AAAhAL1qjhjfAAAACgEAAA8AAAAAAAAAAAAAAAAAqAYAAGRycy9kb3ducmV2LnhtbFBLBQYAAAAA&#10;BAAEAPMAAAC0BwAAAAA=&#10;" path="m21600,6079l15126,r,2912l12427,2912c5564,2912,,7052,,12158r,9442l6474,21600r,-9442c6474,10550,9139,9246,12427,9246r2699,l15126,12158,21600,6079xe">
                <v:stroke joinstyle="miter"/>
                <v:path o:connecttype="custom" o:connectlocs="477582,0;477582,369218;102204,655955;681990,184609" o:connectangles="270,90,90,0" textboxrect="12427,2912,18227,9246"/>
              </v:shape>
            </w:pict>
          </mc:Fallback>
        </mc:AlternateContent>
      </w:r>
    </w:p>
    <w:p w14:paraId="5663F468" w14:textId="77777777" w:rsidR="005D5118" w:rsidRDefault="005D5118" w:rsidP="00077069">
      <w:pPr>
        <w:rPr>
          <w:rFonts w:ascii="Times New Roman" w:hAnsi="Times New Roman"/>
          <w:color w:val="000000"/>
        </w:rPr>
      </w:pPr>
    </w:p>
    <w:p w14:paraId="53A42CDF" w14:textId="77777777" w:rsidR="00C359BE" w:rsidRDefault="00C359BE" w:rsidP="00077069">
      <w:pPr>
        <w:rPr>
          <w:rFonts w:ascii="Times New Roman" w:hAnsi="Times New Roman"/>
          <w:color w:val="000000"/>
        </w:rPr>
      </w:pPr>
    </w:p>
    <w:p w14:paraId="5C5A40D9" w14:textId="77777777" w:rsidR="00C359BE" w:rsidRDefault="00C359BE" w:rsidP="00077069">
      <w:pPr>
        <w:rPr>
          <w:rFonts w:ascii="Times New Roman" w:hAnsi="Times New Roman"/>
          <w:color w:val="000000"/>
        </w:rPr>
      </w:pPr>
    </w:p>
    <w:p w14:paraId="0D76BCDF" w14:textId="77777777" w:rsidR="005E532C" w:rsidRDefault="005E532C" w:rsidP="00077069">
      <w:pPr>
        <w:rPr>
          <w:rFonts w:ascii="Times New Roman" w:hAnsi="Times New Roman"/>
          <w:color w:val="000000"/>
        </w:rPr>
      </w:pPr>
    </w:p>
    <w:p w14:paraId="5248CFDB" w14:textId="497282E9" w:rsidR="005E532C" w:rsidRDefault="005D5118" w:rsidP="00FB4425">
      <w:pPr>
        <w:pStyle w:val="Paragraphedeliste"/>
        <w:numPr>
          <w:ilvl w:val="0"/>
          <w:numId w:val="24"/>
        </w:numPr>
        <w:jc w:val="center"/>
        <w:rPr>
          <w:rFonts w:ascii="Times New Roman" w:hAnsi="Times New Roman"/>
          <w:color w:val="000000"/>
        </w:rPr>
      </w:pPr>
      <w:r w:rsidRPr="00C359BE">
        <w:rPr>
          <w:rFonts w:ascii="Times New Roman" w:hAnsi="Times New Roman"/>
          <w:b/>
          <w:color w:val="000000"/>
        </w:rPr>
        <w:t>Si le problème est nutritionnel , l</w:t>
      </w:r>
      <w:r w:rsidR="005E532C" w:rsidRPr="00C359BE">
        <w:rPr>
          <w:rFonts w:ascii="Times New Roman" w:hAnsi="Times New Roman"/>
          <w:b/>
          <w:color w:val="000000"/>
        </w:rPr>
        <w:t xml:space="preserve">es rameaux de même âge sur les ceps atteints </w:t>
      </w:r>
      <w:r w:rsidRPr="00C359BE">
        <w:rPr>
          <w:rFonts w:ascii="Times New Roman" w:hAnsi="Times New Roman"/>
          <w:b/>
          <w:color w:val="000000"/>
        </w:rPr>
        <w:t>doivent présenter la</w:t>
      </w:r>
      <w:r w:rsidR="005E532C" w:rsidRPr="00C359BE">
        <w:rPr>
          <w:rFonts w:ascii="Times New Roman" w:hAnsi="Times New Roman"/>
          <w:b/>
          <w:color w:val="000000"/>
        </w:rPr>
        <w:t xml:space="preserve"> même répartition des symptômes (en haut, en bas, au milieu)</w:t>
      </w:r>
      <w:r w:rsidR="009A50A0">
        <w:rPr>
          <w:rFonts w:ascii="Times New Roman" w:hAnsi="Times New Roman"/>
          <w:b/>
          <w:color w:val="000000"/>
        </w:rPr>
        <w:t xml:space="preserve"> on en déduira </w:t>
      </w:r>
      <w:r w:rsidR="00FB4425">
        <w:rPr>
          <w:rFonts w:ascii="Times New Roman" w:hAnsi="Times New Roman"/>
          <w:b/>
          <w:color w:val="000000"/>
        </w:rPr>
        <w:t xml:space="preserve">ensuite un point important, la mobilité (comme </w:t>
      </w:r>
      <w:proofErr w:type="spellStart"/>
      <w:r w:rsidR="00FB4425">
        <w:rPr>
          <w:rFonts w:ascii="Times New Roman" w:hAnsi="Times New Roman"/>
          <w:b/>
          <w:color w:val="000000"/>
        </w:rPr>
        <w:t>N,P,K,Mg</w:t>
      </w:r>
      <w:proofErr w:type="spellEnd"/>
      <w:r w:rsidR="00FB4425">
        <w:rPr>
          <w:rFonts w:ascii="Times New Roman" w:hAnsi="Times New Roman"/>
          <w:b/>
          <w:color w:val="000000"/>
        </w:rPr>
        <w:t>) ou non (</w:t>
      </w:r>
      <w:proofErr w:type="spellStart"/>
      <w:r w:rsidR="00FB4425">
        <w:rPr>
          <w:rFonts w:ascii="Times New Roman" w:hAnsi="Times New Roman"/>
          <w:b/>
          <w:color w:val="000000"/>
        </w:rPr>
        <w:t>cpmme</w:t>
      </w:r>
      <w:proofErr w:type="spellEnd"/>
      <w:r w:rsidR="00FB4425">
        <w:rPr>
          <w:rFonts w:ascii="Times New Roman" w:hAnsi="Times New Roman"/>
          <w:b/>
          <w:color w:val="000000"/>
        </w:rPr>
        <w:t xml:space="preserve"> Fe, Ca,…)  de </w:t>
      </w:r>
      <w:r w:rsidR="009A50A0">
        <w:rPr>
          <w:rFonts w:ascii="Times New Roman" w:hAnsi="Times New Roman"/>
          <w:b/>
          <w:color w:val="000000"/>
        </w:rPr>
        <w:t>l’ élément</w:t>
      </w:r>
      <w:r w:rsidR="00FB4425">
        <w:rPr>
          <w:rFonts w:ascii="Times New Roman" w:hAnsi="Times New Roman"/>
          <w:b/>
          <w:color w:val="000000"/>
        </w:rPr>
        <w:t>.</w:t>
      </w:r>
      <w:r w:rsidR="005E532C">
        <w:rPr>
          <w:rFonts w:ascii="Times New Roman" w:hAnsi="Times New Roman"/>
          <w:color w:val="000000"/>
        </w:rPr>
        <w:tab/>
      </w:r>
      <w:r w:rsidR="005E532C">
        <w:rPr>
          <w:rFonts w:ascii="Times New Roman" w:hAnsi="Times New Roman"/>
          <w:color w:val="000000"/>
        </w:rPr>
        <w:tab/>
      </w:r>
      <w:r w:rsidR="005E532C">
        <w:rPr>
          <w:rFonts w:ascii="Times New Roman" w:hAnsi="Times New Roman"/>
          <w:color w:val="000000"/>
        </w:rPr>
        <w:tab/>
      </w:r>
      <w:r w:rsidR="005E532C">
        <w:rPr>
          <w:rFonts w:ascii="Times New Roman" w:hAnsi="Times New Roman"/>
          <w:color w:val="000000"/>
        </w:rPr>
        <w:tab/>
      </w:r>
    </w:p>
    <w:p w14:paraId="4E5AF6AD" w14:textId="77777777" w:rsidR="005E532C" w:rsidRDefault="005E532C" w:rsidP="00077069">
      <w:pPr>
        <w:rPr>
          <w:rFonts w:ascii="Times New Roman" w:hAnsi="Times New Roman"/>
          <w:color w:val="000000"/>
        </w:rPr>
      </w:pPr>
    </w:p>
    <w:p w14:paraId="12B616D4" w14:textId="22A84202" w:rsidR="005E532C" w:rsidRDefault="00AF16A1" w:rsidP="00077069">
      <w:pPr>
        <w:rPr>
          <w:rFonts w:ascii="Times New Roman" w:hAnsi="Times New Roman"/>
          <w:color w:val="000000"/>
        </w:rPr>
      </w:pPr>
      <w:r>
        <w:rPr>
          <w:rFonts w:ascii="Times New Roman" w:hAnsi="Times New Roman"/>
          <w:noProof/>
          <w:color w:val="000000"/>
          <w:lang w:eastAsia="fr-FR"/>
        </w:rPr>
        <mc:AlternateContent>
          <mc:Choice Requires="wps">
            <w:drawing>
              <wp:anchor distT="0" distB="0" distL="114300" distR="114300" simplePos="0" relativeHeight="251662336" behindDoc="0" locked="0" layoutInCell="1" allowOverlap="1" wp14:anchorId="18C5277C" wp14:editId="5A62FD9C">
                <wp:simplePos x="0" y="0"/>
                <wp:positionH relativeFrom="column">
                  <wp:posOffset>2835275</wp:posOffset>
                </wp:positionH>
                <wp:positionV relativeFrom="paragraph">
                  <wp:posOffset>58420</wp:posOffset>
                </wp:positionV>
                <wp:extent cx="414020" cy="508635"/>
                <wp:effectExtent l="29845" t="7620" r="22860" b="1714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508635"/>
                        </a:xfrm>
                        <a:prstGeom prst="downArrow">
                          <a:avLst>
                            <a:gd name="adj1" fmla="val 50000"/>
                            <a:gd name="adj2" fmla="val 307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82C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26" type="#_x0000_t67" style="position:absolute;margin-left:223.25pt;margin-top:4.6pt;width:32.6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qnMQIAAG0EAAAOAAAAZHJzL2Uyb0RvYy54bWysVEtv2zAMvg/YfxB0X23n0YcRpyjSdRjQ&#10;PYBuuyuSHGuTRE1S4vTfj5LdzNluw3yQKZP8+PhIr26PRpOD9EGBbWh1UVIiLQeh7K6hX788vLmm&#10;JERmBdNgZUOfZaC369evVr2r5Qw60EJ6giA21L1raBejq4si8E4aFi7ASYvKFrxhEa9+VwjPekQ3&#10;upiV5WXRgxfOA5ch4Nf7QUnXGb9tJY+f2jbISHRDMbeYT5/PbTqL9YrVO89cp/iYBvuHLAxTFoOe&#10;oO5ZZGTv1V9QRnEPAdp4wcEU0LaKy1wDVlOVf1Tz1DEncy3YnOBObQr/D5Z/PDy5zz6lHtwj8B+B&#10;WNh0zO7knffQd5IJDFelRhW9C/XJIV0CupJt/wEEUsv2EXIPjq03CRCrI8fc6udTq+UxEo4fF9Wi&#10;nCEhHFXL8vpyvswRWP3i7HyI7yQYkoSGCuhtTihHYIfHEHO7BbHMpODie0VJazSyd2CaLEt8RnYn&#10;NrOpzby8quZj2BGxYPVL4NwS0Eo8KK3zxe+2G+0Jwjf0IT+jc5iaaUv6ht4sZ8uc6pkuTCFShkOO&#10;GPXMzKiIS6GVaej1yYjViYu3VuSRjUzpQUZnbUdyEh9p9EO9BfGM3HgYJh43FAXJvuGbkh7nvaHh&#10;5555SYl+b5Hhm2qxSAuSL4vlVSLHTzXbqYZZ3gGuEYIN4iYOS7V3Xu06jFXl6i3c4VS0Kr6Mz5DX&#10;mC7ONEpnSzO9Z6vff4n1LwAAAP//AwBQSwMEFAAGAAgAAAAhAIAtzMHdAAAACAEAAA8AAABkcnMv&#10;ZG93bnJldi54bWxMj81OwzAQhO9IvIO1SNyok9KENs2mQpUqcQMKD7CN3SQi/sF2UvP2mBM9jmY0&#10;8029i2pks3R+MBohX2TApG6NGHSH8PlxeFgD84G0oNFoifAjPeya25uaKmEu+l3Ox9CxVKJ9RQh9&#10;CLbi3Le9VOQXxkqdvLNxikKSruPC0SWVq5Evs6zkigadFnqyct/L9us4KYTv+S1/obyMrzFO1olD&#10;UeyDRby/i89bYEHG8B+GP/yEDk1iOplJC89GhNWqLFIUYbMElvwiz5+AnRDWm0fgTc2vDzS/AAAA&#10;//8DAFBLAQItABQABgAIAAAAIQC2gziS/gAAAOEBAAATAAAAAAAAAAAAAAAAAAAAAABbQ29udGVu&#10;dF9UeXBlc10ueG1sUEsBAi0AFAAGAAgAAAAhADj9If/WAAAAlAEAAAsAAAAAAAAAAAAAAAAALwEA&#10;AF9yZWxzLy5yZWxzUEsBAi0AFAAGAAgAAAAhAEV7CqcxAgAAbQQAAA4AAAAAAAAAAAAAAAAALgIA&#10;AGRycy9lMm9Eb2MueG1sUEsBAi0AFAAGAAgAAAAhAIAtzMHdAAAACAEAAA8AAAAAAAAAAAAAAAAA&#10;iwQAAGRycy9kb3ducmV2LnhtbFBLBQYAAAAABAAEAPMAAACVBQAAAAA=&#10;">
                <v:textbox style="layout-flow:vertical-ideographic"/>
              </v:shape>
            </w:pict>
          </mc:Fallback>
        </mc:AlternateContent>
      </w:r>
    </w:p>
    <w:p w14:paraId="6E967D88" w14:textId="77777777" w:rsidR="005D5118" w:rsidRDefault="005D5118" w:rsidP="00077069">
      <w:pPr>
        <w:rPr>
          <w:rFonts w:ascii="Times New Roman" w:hAnsi="Times New Roman"/>
          <w:color w:val="000000"/>
        </w:rPr>
      </w:pPr>
    </w:p>
    <w:p w14:paraId="1E5AC54B" w14:textId="77777777" w:rsidR="005D5118" w:rsidRDefault="005D5118" w:rsidP="00077069">
      <w:pPr>
        <w:rPr>
          <w:rFonts w:ascii="Times New Roman" w:hAnsi="Times New Roman"/>
          <w:color w:val="000000"/>
        </w:rPr>
      </w:pPr>
    </w:p>
    <w:p w14:paraId="1B4F7D87" w14:textId="77777777" w:rsidR="005D5118" w:rsidRDefault="005D5118" w:rsidP="00077069">
      <w:pPr>
        <w:rPr>
          <w:rFonts w:ascii="Times New Roman" w:hAnsi="Times New Roman"/>
          <w:color w:val="000000"/>
        </w:rPr>
      </w:pPr>
    </w:p>
    <w:p w14:paraId="538F6F1F" w14:textId="77777777" w:rsidR="005D5118" w:rsidRDefault="005D5118" w:rsidP="00077069">
      <w:pPr>
        <w:rPr>
          <w:rFonts w:ascii="Times New Roman" w:hAnsi="Times New Roman"/>
          <w:color w:val="000000"/>
        </w:rPr>
      </w:pPr>
    </w:p>
    <w:p w14:paraId="40A6D240" w14:textId="77777777" w:rsidR="005D5118" w:rsidRDefault="005D5118" w:rsidP="00077069">
      <w:pPr>
        <w:rPr>
          <w:rFonts w:ascii="Times New Roman" w:hAnsi="Times New Roman"/>
          <w:color w:val="000000"/>
        </w:rPr>
      </w:pPr>
    </w:p>
    <w:p w14:paraId="5ADCC0DB" w14:textId="77777777" w:rsidR="005E1831" w:rsidRDefault="005D5118" w:rsidP="005E532C">
      <w:pPr>
        <w:pStyle w:val="Paragraphedeliste"/>
        <w:numPr>
          <w:ilvl w:val="0"/>
          <w:numId w:val="24"/>
        </w:numPr>
        <w:jc w:val="center"/>
        <w:rPr>
          <w:rFonts w:ascii="Times New Roman" w:hAnsi="Times New Roman"/>
          <w:b/>
          <w:color w:val="000000"/>
        </w:rPr>
      </w:pPr>
      <w:r>
        <w:rPr>
          <w:rFonts w:ascii="Times New Roman" w:hAnsi="Times New Roman"/>
          <w:b/>
          <w:color w:val="000000"/>
        </w:rPr>
        <w:t>Si le problème est nutritionnel, l</w:t>
      </w:r>
      <w:r w:rsidR="005E532C" w:rsidRPr="005E532C">
        <w:rPr>
          <w:rFonts w:ascii="Times New Roman" w:hAnsi="Times New Roman"/>
          <w:b/>
          <w:color w:val="000000"/>
        </w:rPr>
        <w:t xml:space="preserve">es symptômes </w:t>
      </w:r>
      <w:r>
        <w:rPr>
          <w:rFonts w:ascii="Times New Roman" w:hAnsi="Times New Roman"/>
          <w:b/>
          <w:color w:val="000000"/>
        </w:rPr>
        <w:t xml:space="preserve">doivent être </w:t>
      </w:r>
      <w:r w:rsidR="005E532C" w:rsidRPr="005E532C">
        <w:rPr>
          <w:rFonts w:ascii="Times New Roman" w:hAnsi="Times New Roman"/>
          <w:b/>
          <w:color w:val="000000"/>
        </w:rPr>
        <w:t xml:space="preserve"> parfaitement symétriques sur la feuille</w:t>
      </w:r>
    </w:p>
    <w:p w14:paraId="61DF8911" w14:textId="77777777" w:rsidR="005D5118" w:rsidRDefault="005D5118" w:rsidP="005D5118">
      <w:pPr>
        <w:jc w:val="center"/>
        <w:rPr>
          <w:rFonts w:ascii="Times New Roman" w:hAnsi="Times New Roman"/>
          <w:b/>
          <w:color w:val="000000"/>
        </w:rPr>
      </w:pPr>
    </w:p>
    <w:p w14:paraId="579A4683" w14:textId="77777777" w:rsidR="005D5118" w:rsidRDefault="005D5118" w:rsidP="005D5118">
      <w:pPr>
        <w:jc w:val="center"/>
        <w:rPr>
          <w:rFonts w:ascii="Times New Roman" w:hAnsi="Times New Roman"/>
          <w:b/>
          <w:color w:val="000000"/>
        </w:rPr>
      </w:pPr>
    </w:p>
    <w:p w14:paraId="548FFAA9" w14:textId="77777777" w:rsidR="005D5118" w:rsidRPr="005D5118" w:rsidRDefault="005D5118" w:rsidP="005D5118">
      <w:pPr>
        <w:jc w:val="center"/>
        <w:rPr>
          <w:rFonts w:ascii="Times New Roman" w:hAnsi="Times New Roman"/>
          <w:b/>
          <w:color w:val="000000"/>
        </w:rPr>
      </w:pPr>
    </w:p>
    <w:p w14:paraId="329014E4" w14:textId="77777777" w:rsidR="005E1831" w:rsidRPr="008C6A1B" w:rsidRDefault="005E1831" w:rsidP="00077069">
      <w:pPr>
        <w:rPr>
          <w:rFonts w:ascii="Times New Roman" w:hAnsi="Times New Roman"/>
          <w:color w:val="000000"/>
        </w:rPr>
      </w:pPr>
      <w:r w:rsidRPr="005E1831">
        <w:rPr>
          <w:rFonts w:ascii="Times New Roman" w:hAnsi="Times New Roman"/>
          <w:noProof/>
          <w:color w:val="000000"/>
          <w:lang w:eastAsia="fr-FR"/>
        </w:rPr>
        <w:drawing>
          <wp:inline distT="0" distB="0" distL="0" distR="0" wp14:anchorId="5E888308" wp14:editId="3617B295">
            <wp:extent cx="5760720" cy="2005563"/>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2005563"/>
                    </a:xfrm>
                    <a:prstGeom prst="rect">
                      <a:avLst/>
                    </a:prstGeom>
                    <a:noFill/>
                    <a:ln w="9525">
                      <a:noFill/>
                      <a:miter lim="800000"/>
                      <a:headEnd/>
                      <a:tailEnd/>
                    </a:ln>
                  </pic:spPr>
                </pic:pic>
              </a:graphicData>
            </a:graphic>
          </wp:inline>
        </w:drawing>
      </w:r>
    </w:p>
    <w:p w14:paraId="5C7E2D18" w14:textId="77777777" w:rsidR="006E56B1" w:rsidRDefault="006E56B1" w:rsidP="00077069">
      <w:pPr>
        <w:rPr>
          <w:rFonts w:ascii="Times New Roman" w:hAnsi="Times New Roman"/>
          <w:color w:val="000000"/>
        </w:rPr>
      </w:pPr>
    </w:p>
    <w:p w14:paraId="6F94C962" w14:textId="77777777" w:rsidR="005E532C" w:rsidRDefault="005E532C" w:rsidP="00077069">
      <w:pPr>
        <w:rPr>
          <w:rFonts w:ascii="Times New Roman" w:hAnsi="Times New Roman"/>
          <w:color w:val="000000"/>
        </w:rPr>
      </w:pPr>
    </w:p>
    <w:p w14:paraId="39FEA25F" w14:textId="77777777" w:rsidR="005E532C" w:rsidRPr="008C6A1B" w:rsidRDefault="005E532C" w:rsidP="00077069">
      <w:pPr>
        <w:rPr>
          <w:rFonts w:ascii="Times New Roman" w:hAnsi="Times New Roman"/>
          <w:color w:val="000000"/>
        </w:rPr>
      </w:pPr>
    </w:p>
    <w:p w14:paraId="78A7F465" w14:textId="77777777" w:rsidR="006E56B1" w:rsidRPr="008C6A1B" w:rsidRDefault="006E56B1" w:rsidP="006E56B1">
      <w:pPr>
        <w:rPr>
          <w:rFonts w:ascii="Times New Roman" w:hAnsi="Times New Roman"/>
          <w:color w:val="000000"/>
        </w:rPr>
      </w:pPr>
    </w:p>
    <w:p w14:paraId="5E57B762" w14:textId="77777777" w:rsidR="00D063EB" w:rsidRDefault="00D063EB" w:rsidP="00077069">
      <w:pPr>
        <w:rPr>
          <w:rFonts w:ascii="Times New Roman" w:hAnsi="Times New Roman"/>
          <w:b/>
          <w:color w:val="000000"/>
        </w:rPr>
      </w:pPr>
    </w:p>
    <w:p w14:paraId="66230BA2" w14:textId="77777777" w:rsidR="0002760D" w:rsidRDefault="00636A4E" w:rsidP="00077069">
      <w:pPr>
        <w:rPr>
          <w:rFonts w:ascii="Times New Roman" w:hAnsi="Times New Roman"/>
          <w:b/>
          <w:color w:val="000000"/>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sidR="00B77926" w:rsidRPr="0069168F">
        <w:rPr>
          <w:rFonts w:ascii="Times New Roman" w:hAnsi="Times New Roman"/>
          <w:b/>
          <w:color w:val="000000"/>
        </w:rPr>
        <w:t>Organigramme de décision</w:t>
      </w:r>
    </w:p>
    <w:p w14:paraId="6982284E" w14:textId="77777777" w:rsidR="00A06CFB" w:rsidRPr="0069168F" w:rsidRDefault="0095576B" w:rsidP="00A06CFB">
      <w:pPr>
        <w:rPr>
          <w:rFonts w:ascii="Times New Roman" w:hAnsi="Times New Roman"/>
          <w:noProof/>
        </w:rPr>
      </w:pPr>
      <w:r w:rsidRPr="0069168F">
        <w:rPr>
          <w:noProof/>
          <w:lang w:eastAsia="fr-FR"/>
        </w:rPr>
        <w:drawing>
          <wp:inline distT="0" distB="0" distL="0" distR="0" wp14:anchorId="462ACE74" wp14:editId="733F0730">
            <wp:extent cx="5760720" cy="3714394"/>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0720" cy="3714394"/>
                    </a:xfrm>
                    <a:prstGeom prst="rect">
                      <a:avLst/>
                    </a:prstGeom>
                    <a:noFill/>
                    <a:ln w="9525">
                      <a:noFill/>
                      <a:miter lim="800000"/>
                      <a:headEnd/>
                      <a:tailEnd/>
                    </a:ln>
                  </pic:spPr>
                </pic:pic>
              </a:graphicData>
            </a:graphic>
          </wp:inline>
        </w:drawing>
      </w:r>
    </w:p>
    <w:p w14:paraId="41512C1A" w14:textId="77777777" w:rsidR="0002760D" w:rsidRPr="0069168F" w:rsidRDefault="0002760D" w:rsidP="00632088">
      <w:pPr>
        <w:spacing w:after="200" w:line="276" w:lineRule="auto"/>
        <w:rPr>
          <w:rFonts w:ascii="Times New Roman" w:hAnsi="Times New Roman"/>
          <w:color w:val="000000"/>
        </w:rPr>
      </w:pPr>
    </w:p>
    <w:p w14:paraId="6215AD45" w14:textId="77777777" w:rsidR="00632088" w:rsidRPr="00B22456" w:rsidRDefault="00636A4E" w:rsidP="005F7E6D">
      <w:pPr>
        <w:jc w:val="center"/>
        <w:rPr>
          <w:rFonts w:ascii="Times New Roman" w:hAnsi="Times New Roman"/>
          <w:b/>
          <w:color w:val="000000"/>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sidR="00632088" w:rsidRPr="00B22456">
        <w:rPr>
          <w:rFonts w:ascii="Times New Roman" w:hAnsi="Times New Roman"/>
          <w:b/>
          <w:color w:val="000000"/>
        </w:rPr>
        <w:t xml:space="preserve">Clef d’identification </w:t>
      </w:r>
      <w:r w:rsidR="000767F3" w:rsidRPr="00B22456">
        <w:rPr>
          <w:rFonts w:ascii="Times New Roman" w:hAnsi="Times New Roman"/>
          <w:b/>
          <w:color w:val="000000"/>
        </w:rPr>
        <w:t>(3 tab</w:t>
      </w:r>
      <w:r w:rsidR="00106B60" w:rsidRPr="00B22456">
        <w:rPr>
          <w:rFonts w:ascii="Times New Roman" w:hAnsi="Times New Roman"/>
          <w:b/>
          <w:color w:val="000000"/>
        </w:rPr>
        <w:t xml:space="preserve">leaux) </w:t>
      </w:r>
      <w:r w:rsidR="00632088" w:rsidRPr="00B22456">
        <w:rPr>
          <w:rFonts w:ascii="Times New Roman" w:hAnsi="Times New Roman"/>
          <w:b/>
          <w:color w:val="000000"/>
        </w:rPr>
        <w:t xml:space="preserve">des </w:t>
      </w:r>
      <w:r w:rsidR="00106B60" w:rsidRPr="00B22456">
        <w:rPr>
          <w:rFonts w:ascii="Times New Roman" w:hAnsi="Times New Roman"/>
          <w:b/>
          <w:color w:val="000000"/>
        </w:rPr>
        <w:t xml:space="preserve">principaux </w:t>
      </w:r>
      <w:r w:rsidR="00632088" w:rsidRPr="00B22456">
        <w:rPr>
          <w:rFonts w:ascii="Times New Roman" w:hAnsi="Times New Roman"/>
          <w:b/>
          <w:color w:val="000000"/>
        </w:rPr>
        <w:t xml:space="preserve">symptômes </w:t>
      </w:r>
      <w:r w:rsidR="00106B60" w:rsidRPr="00B22456">
        <w:rPr>
          <w:rFonts w:ascii="Times New Roman" w:hAnsi="Times New Roman"/>
          <w:b/>
          <w:color w:val="000000"/>
        </w:rPr>
        <w:t xml:space="preserve">de </w:t>
      </w:r>
      <w:r w:rsidR="000767F3" w:rsidRPr="00B22456">
        <w:rPr>
          <w:rFonts w:ascii="Times New Roman" w:hAnsi="Times New Roman"/>
          <w:b/>
          <w:color w:val="000000"/>
        </w:rPr>
        <w:t>carence</w:t>
      </w:r>
      <w:r w:rsidR="00106B60" w:rsidRPr="00B22456">
        <w:rPr>
          <w:rFonts w:ascii="Times New Roman" w:hAnsi="Times New Roman"/>
          <w:b/>
          <w:color w:val="000000"/>
        </w:rPr>
        <w:t>.</w:t>
      </w:r>
    </w:p>
    <w:p w14:paraId="74A5295F" w14:textId="77777777" w:rsidR="00632088" w:rsidRPr="0069168F" w:rsidRDefault="00632088" w:rsidP="005F7E6D">
      <w:pPr>
        <w:rPr>
          <w:rFonts w:ascii="Times New Roman" w:hAnsi="Times New Roman"/>
          <w:color w:val="000000"/>
        </w:rPr>
      </w:pPr>
      <w:r w:rsidRPr="0069168F">
        <w:rPr>
          <w:rFonts w:ascii="Times New Roman" w:hAnsi="Times New Roman"/>
          <w:color w:val="000000"/>
        </w:rPr>
        <w:t xml:space="preserve">Clef 1. </w:t>
      </w:r>
      <w:r w:rsidRPr="0069168F">
        <w:rPr>
          <w:rFonts w:ascii="Times New Roman" w:hAnsi="Times New Roman"/>
          <w:b/>
          <w:color w:val="000000"/>
        </w:rPr>
        <w:t>Symptômes peu accentués</w:t>
      </w:r>
      <w:r w:rsidRPr="0069168F">
        <w:rPr>
          <w:rFonts w:ascii="Times New Roman" w:hAnsi="Times New Roman"/>
          <w:color w:val="000000"/>
        </w:rPr>
        <w:t>,  on ne peut proposer que des hypothèses peu certaines.</w:t>
      </w:r>
    </w:p>
    <w:tbl>
      <w:tblPr>
        <w:tblW w:w="8803" w:type="dxa"/>
        <w:tblInd w:w="56" w:type="dxa"/>
        <w:tblLayout w:type="fixed"/>
        <w:tblCellMar>
          <w:left w:w="70" w:type="dxa"/>
          <w:right w:w="70" w:type="dxa"/>
        </w:tblCellMar>
        <w:tblLook w:val="04A0" w:firstRow="1" w:lastRow="0" w:firstColumn="1" w:lastColumn="0" w:noHBand="0" w:noVBand="1"/>
      </w:tblPr>
      <w:tblGrid>
        <w:gridCol w:w="1290"/>
        <w:gridCol w:w="1559"/>
        <w:gridCol w:w="1418"/>
        <w:gridCol w:w="1417"/>
        <w:gridCol w:w="1560"/>
        <w:gridCol w:w="1559"/>
      </w:tblGrid>
      <w:tr w:rsidR="00632088" w:rsidRPr="0069168F" w14:paraId="0095021D" w14:textId="77777777" w:rsidTr="00DF5130">
        <w:trPr>
          <w:trHeight w:val="330"/>
        </w:trPr>
        <w:tc>
          <w:tcPr>
            <w:tcW w:w="129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7F3124A2"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 xml:space="preserve">Feuillage </w:t>
            </w:r>
          </w:p>
        </w:tc>
        <w:tc>
          <w:tcPr>
            <w:tcW w:w="7513" w:type="dxa"/>
            <w:gridSpan w:val="5"/>
            <w:tcBorders>
              <w:top w:val="single" w:sz="8" w:space="0" w:color="000000"/>
              <w:left w:val="nil"/>
              <w:bottom w:val="single" w:sz="8" w:space="0" w:color="000000"/>
              <w:right w:val="single" w:sz="8" w:space="0" w:color="000000"/>
            </w:tcBorders>
            <w:shd w:val="clear" w:color="auto" w:fill="auto"/>
            <w:vAlign w:val="bottom"/>
            <w:hideMark/>
          </w:tcPr>
          <w:p w14:paraId="1B575643"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homogène sans symptômes nets</w:t>
            </w:r>
          </w:p>
        </w:tc>
      </w:tr>
      <w:tr w:rsidR="00632088" w:rsidRPr="0069168F" w14:paraId="6931C87C" w14:textId="77777777" w:rsidTr="00DF5130">
        <w:trPr>
          <w:trHeight w:val="330"/>
        </w:trPr>
        <w:tc>
          <w:tcPr>
            <w:tcW w:w="1290" w:type="dxa"/>
            <w:tcBorders>
              <w:top w:val="nil"/>
              <w:left w:val="single" w:sz="8" w:space="0" w:color="000000"/>
              <w:bottom w:val="single" w:sz="8" w:space="0" w:color="000000"/>
              <w:right w:val="single" w:sz="8" w:space="0" w:color="000000"/>
            </w:tcBorders>
            <w:shd w:val="clear" w:color="auto" w:fill="auto"/>
            <w:vAlign w:val="center"/>
            <w:hideMark/>
          </w:tcPr>
          <w:p w14:paraId="6F7EC7BB"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Port</w:t>
            </w:r>
          </w:p>
        </w:tc>
        <w:tc>
          <w:tcPr>
            <w:tcW w:w="1559" w:type="dxa"/>
            <w:tcBorders>
              <w:top w:val="nil"/>
              <w:left w:val="nil"/>
              <w:bottom w:val="single" w:sz="8" w:space="0" w:color="000000"/>
              <w:right w:val="single" w:sz="8" w:space="0" w:color="000000"/>
            </w:tcBorders>
            <w:shd w:val="clear" w:color="auto" w:fill="auto"/>
            <w:vAlign w:val="center"/>
            <w:hideMark/>
          </w:tcPr>
          <w:p w14:paraId="6DC14FC9"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Normal</w:t>
            </w:r>
          </w:p>
        </w:tc>
        <w:tc>
          <w:tcPr>
            <w:tcW w:w="1418" w:type="dxa"/>
            <w:tcBorders>
              <w:top w:val="nil"/>
              <w:left w:val="nil"/>
              <w:bottom w:val="single" w:sz="8" w:space="0" w:color="000000"/>
              <w:right w:val="single" w:sz="8" w:space="0" w:color="000000"/>
            </w:tcBorders>
            <w:shd w:val="clear" w:color="auto" w:fill="auto"/>
            <w:vAlign w:val="center"/>
            <w:hideMark/>
          </w:tcPr>
          <w:p w14:paraId="2C1ECB54"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Normal</w:t>
            </w:r>
          </w:p>
        </w:tc>
        <w:tc>
          <w:tcPr>
            <w:tcW w:w="1417" w:type="dxa"/>
            <w:tcBorders>
              <w:top w:val="nil"/>
              <w:left w:val="nil"/>
              <w:bottom w:val="single" w:sz="8" w:space="0" w:color="000000"/>
              <w:right w:val="single" w:sz="8" w:space="0" w:color="000000"/>
            </w:tcBorders>
            <w:shd w:val="clear" w:color="auto" w:fill="auto"/>
            <w:vAlign w:val="center"/>
            <w:hideMark/>
          </w:tcPr>
          <w:p w14:paraId="346B325A"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Dressé</w:t>
            </w:r>
          </w:p>
        </w:tc>
        <w:tc>
          <w:tcPr>
            <w:tcW w:w="1560" w:type="dxa"/>
            <w:tcBorders>
              <w:top w:val="nil"/>
              <w:left w:val="nil"/>
              <w:bottom w:val="single" w:sz="8" w:space="0" w:color="000000"/>
              <w:right w:val="single" w:sz="8" w:space="0" w:color="000000"/>
            </w:tcBorders>
            <w:shd w:val="clear" w:color="auto" w:fill="auto"/>
            <w:vAlign w:val="center"/>
            <w:hideMark/>
          </w:tcPr>
          <w:p w14:paraId="0F778290"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Mou</w:t>
            </w:r>
          </w:p>
        </w:tc>
        <w:tc>
          <w:tcPr>
            <w:tcW w:w="1559" w:type="dxa"/>
            <w:tcBorders>
              <w:top w:val="nil"/>
              <w:left w:val="nil"/>
              <w:bottom w:val="single" w:sz="8" w:space="0" w:color="000000"/>
              <w:right w:val="single" w:sz="8" w:space="0" w:color="000000"/>
            </w:tcBorders>
            <w:shd w:val="clear" w:color="auto" w:fill="auto"/>
            <w:vAlign w:val="center"/>
            <w:hideMark/>
          </w:tcPr>
          <w:p w14:paraId="76D875F2"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Flasque</w:t>
            </w:r>
          </w:p>
        </w:tc>
      </w:tr>
      <w:tr w:rsidR="00632088" w:rsidRPr="0069168F" w14:paraId="659B0068" w14:textId="77777777" w:rsidTr="00DF5130">
        <w:trPr>
          <w:trHeight w:val="645"/>
        </w:trPr>
        <w:tc>
          <w:tcPr>
            <w:tcW w:w="1290" w:type="dxa"/>
            <w:tcBorders>
              <w:top w:val="nil"/>
              <w:left w:val="single" w:sz="8" w:space="0" w:color="000000"/>
              <w:bottom w:val="single" w:sz="8" w:space="0" w:color="000000"/>
              <w:right w:val="single" w:sz="8" w:space="0" w:color="000000"/>
            </w:tcBorders>
            <w:shd w:val="clear" w:color="auto" w:fill="auto"/>
            <w:vAlign w:val="center"/>
            <w:hideMark/>
          </w:tcPr>
          <w:p w14:paraId="35E53BC0"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Angle pétiole / tige</w:t>
            </w:r>
          </w:p>
        </w:tc>
        <w:tc>
          <w:tcPr>
            <w:tcW w:w="1559" w:type="dxa"/>
            <w:tcBorders>
              <w:top w:val="nil"/>
              <w:left w:val="nil"/>
              <w:bottom w:val="single" w:sz="8" w:space="0" w:color="000000"/>
              <w:right w:val="single" w:sz="8" w:space="0" w:color="000000"/>
            </w:tcBorders>
            <w:shd w:val="clear" w:color="auto" w:fill="auto"/>
            <w:vAlign w:val="center"/>
            <w:hideMark/>
          </w:tcPr>
          <w:p w14:paraId="36321482"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Normal</w:t>
            </w:r>
          </w:p>
        </w:tc>
        <w:tc>
          <w:tcPr>
            <w:tcW w:w="1418" w:type="dxa"/>
            <w:tcBorders>
              <w:top w:val="nil"/>
              <w:left w:val="nil"/>
              <w:bottom w:val="single" w:sz="8" w:space="0" w:color="000000"/>
              <w:right w:val="single" w:sz="8" w:space="0" w:color="000000"/>
            </w:tcBorders>
            <w:shd w:val="clear" w:color="auto" w:fill="auto"/>
            <w:vAlign w:val="center"/>
            <w:hideMark/>
          </w:tcPr>
          <w:p w14:paraId="3A499E50"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Normal</w:t>
            </w:r>
          </w:p>
        </w:tc>
        <w:tc>
          <w:tcPr>
            <w:tcW w:w="1417" w:type="dxa"/>
            <w:tcBorders>
              <w:top w:val="nil"/>
              <w:left w:val="nil"/>
              <w:bottom w:val="single" w:sz="8" w:space="0" w:color="000000"/>
              <w:right w:val="single" w:sz="8" w:space="0" w:color="000000"/>
            </w:tcBorders>
            <w:shd w:val="clear" w:color="auto" w:fill="auto"/>
            <w:vAlign w:val="center"/>
            <w:hideMark/>
          </w:tcPr>
          <w:p w14:paraId="354B29CC"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Aigu</w:t>
            </w:r>
          </w:p>
        </w:tc>
        <w:tc>
          <w:tcPr>
            <w:tcW w:w="1560" w:type="dxa"/>
            <w:tcBorders>
              <w:top w:val="nil"/>
              <w:left w:val="nil"/>
              <w:bottom w:val="single" w:sz="8" w:space="0" w:color="000000"/>
              <w:right w:val="single" w:sz="8" w:space="0" w:color="000000"/>
            </w:tcBorders>
            <w:shd w:val="clear" w:color="auto" w:fill="auto"/>
            <w:vAlign w:val="center"/>
            <w:hideMark/>
          </w:tcPr>
          <w:p w14:paraId="1F8F3C92"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Droit</w:t>
            </w:r>
          </w:p>
        </w:tc>
        <w:tc>
          <w:tcPr>
            <w:tcW w:w="1559" w:type="dxa"/>
            <w:tcBorders>
              <w:top w:val="nil"/>
              <w:left w:val="nil"/>
              <w:bottom w:val="single" w:sz="8" w:space="0" w:color="000000"/>
              <w:right w:val="single" w:sz="8" w:space="0" w:color="000000"/>
            </w:tcBorders>
            <w:shd w:val="clear" w:color="auto" w:fill="auto"/>
            <w:vAlign w:val="center"/>
            <w:hideMark/>
          </w:tcPr>
          <w:p w14:paraId="55136F20"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Pétiole courbé</w:t>
            </w:r>
          </w:p>
        </w:tc>
      </w:tr>
      <w:tr w:rsidR="00632088" w:rsidRPr="0069168F" w14:paraId="6150E204" w14:textId="77777777" w:rsidTr="00DF5130">
        <w:trPr>
          <w:trHeight w:val="873"/>
        </w:trPr>
        <w:tc>
          <w:tcPr>
            <w:tcW w:w="1290" w:type="dxa"/>
            <w:tcBorders>
              <w:top w:val="nil"/>
              <w:left w:val="single" w:sz="8" w:space="0" w:color="000000"/>
              <w:bottom w:val="single" w:sz="8" w:space="0" w:color="auto"/>
              <w:right w:val="single" w:sz="8" w:space="0" w:color="000000"/>
            </w:tcBorders>
            <w:shd w:val="clear" w:color="auto" w:fill="auto"/>
            <w:vAlign w:val="center"/>
            <w:hideMark/>
          </w:tcPr>
          <w:p w14:paraId="066B7133"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Caractères des feuilles</w:t>
            </w:r>
          </w:p>
        </w:tc>
        <w:tc>
          <w:tcPr>
            <w:tcW w:w="1559" w:type="dxa"/>
            <w:tcBorders>
              <w:top w:val="nil"/>
              <w:left w:val="nil"/>
              <w:bottom w:val="single" w:sz="8" w:space="0" w:color="auto"/>
              <w:right w:val="nil"/>
            </w:tcBorders>
            <w:shd w:val="clear" w:color="auto" w:fill="auto"/>
            <w:vAlign w:val="center"/>
            <w:hideMark/>
          </w:tcPr>
          <w:p w14:paraId="62E255B7"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Grande surface</w:t>
            </w:r>
          </w:p>
        </w:tc>
        <w:tc>
          <w:tcPr>
            <w:tcW w:w="1418" w:type="dxa"/>
            <w:tcBorders>
              <w:top w:val="nil"/>
              <w:left w:val="single" w:sz="8" w:space="0" w:color="000000"/>
              <w:bottom w:val="single" w:sz="8" w:space="0" w:color="auto"/>
              <w:right w:val="single" w:sz="8" w:space="0" w:color="000000"/>
            </w:tcBorders>
            <w:shd w:val="clear" w:color="000000" w:fill="FFFFFF"/>
            <w:vAlign w:val="center"/>
            <w:hideMark/>
          </w:tcPr>
          <w:p w14:paraId="1FFF436B"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Surface des jeunes feuilles très réduite</w:t>
            </w:r>
          </w:p>
        </w:tc>
        <w:tc>
          <w:tcPr>
            <w:tcW w:w="1417" w:type="dxa"/>
            <w:tcBorders>
              <w:top w:val="nil"/>
              <w:left w:val="nil"/>
              <w:bottom w:val="single" w:sz="8" w:space="0" w:color="auto"/>
              <w:right w:val="nil"/>
            </w:tcBorders>
            <w:shd w:val="clear" w:color="auto" w:fill="auto"/>
            <w:vAlign w:val="center"/>
            <w:hideMark/>
          </w:tcPr>
          <w:p w14:paraId="1ECA35F7"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Surface  moyenne à petite</w:t>
            </w:r>
          </w:p>
        </w:tc>
        <w:tc>
          <w:tcPr>
            <w:tcW w:w="1560" w:type="dxa"/>
            <w:tcBorders>
              <w:top w:val="nil"/>
              <w:left w:val="single" w:sz="8" w:space="0" w:color="000000"/>
              <w:bottom w:val="single" w:sz="8" w:space="0" w:color="auto"/>
              <w:right w:val="single" w:sz="8" w:space="0" w:color="000000"/>
            </w:tcBorders>
            <w:shd w:val="clear" w:color="auto" w:fill="auto"/>
            <w:vAlign w:val="center"/>
            <w:hideMark/>
          </w:tcPr>
          <w:p w14:paraId="4E851341"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Recourbement des bords du limbe</w:t>
            </w:r>
          </w:p>
        </w:tc>
        <w:tc>
          <w:tcPr>
            <w:tcW w:w="1559" w:type="dxa"/>
            <w:tcBorders>
              <w:top w:val="nil"/>
              <w:left w:val="nil"/>
              <w:bottom w:val="single" w:sz="8" w:space="0" w:color="auto"/>
              <w:right w:val="single" w:sz="8" w:space="0" w:color="000000"/>
            </w:tcBorders>
            <w:shd w:val="clear" w:color="auto" w:fill="auto"/>
            <w:vAlign w:val="center"/>
            <w:hideMark/>
          </w:tcPr>
          <w:p w14:paraId="62408C3D"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Perte de turgescence</w:t>
            </w:r>
          </w:p>
        </w:tc>
      </w:tr>
      <w:tr w:rsidR="00632088" w:rsidRPr="0069168F" w14:paraId="04F229F7" w14:textId="77777777" w:rsidTr="00DF5130">
        <w:trPr>
          <w:trHeight w:val="619"/>
        </w:trPr>
        <w:tc>
          <w:tcPr>
            <w:tcW w:w="1290" w:type="dxa"/>
            <w:tcBorders>
              <w:top w:val="nil"/>
              <w:left w:val="single" w:sz="8" w:space="0" w:color="000000"/>
              <w:bottom w:val="single" w:sz="8" w:space="0" w:color="000000"/>
              <w:right w:val="single" w:sz="8" w:space="0" w:color="000000"/>
            </w:tcBorders>
            <w:shd w:val="clear" w:color="auto" w:fill="auto"/>
            <w:vAlign w:val="center"/>
            <w:hideMark/>
          </w:tcPr>
          <w:p w14:paraId="76FB95D5"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Couleur du feuillage</w:t>
            </w:r>
          </w:p>
        </w:tc>
        <w:tc>
          <w:tcPr>
            <w:tcW w:w="1559" w:type="dxa"/>
            <w:tcBorders>
              <w:top w:val="nil"/>
              <w:left w:val="nil"/>
              <w:bottom w:val="nil"/>
              <w:right w:val="nil"/>
            </w:tcBorders>
            <w:shd w:val="clear" w:color="auto" w:fill="339933"/>
            <w:noWrap/>
            <w:vAlign w:val="center"/>
            <w:hideMark/>
          </w:tcPr>
          <w:p w14:paraId="2CAFF92D" w14:textId="77777777" w:rsidR="00632088" w:rsidRPr="0069168F" w:rsidRDefault="00632088" w:rsidP="00DF5130">
            <w:pPr>
              <w:rPr>
                <w:rFonts w:ascii="Calibri" w:eastAsia="Times New Roman" w:hAnsi="Calibri"/>
                <w:color w:val="FFFFFF"/>
                <w:lang w:eastAsia="fr-FR"/>
              </w:rPr>
            </w:pPr>
            <w:r w:rsidRPr="0069168F">
              <w:rPr>
                <w:rFonts w:ascii="Calibri" w:eastAsia="Times New Roman" w:hAnsi="Calibri"/>
                <w:color w:val="FFFFFF"/>
                <w:lang w:eastAsia="fr-FR"/>
              </w:rPr>
              <w:t>vert sombre</w:t>
            </w:r>
          </w:p>
        </w:tc>
        <w:tc>
          <w:tcPr>
            <w:tcW w:w="1418" w:type="dxa"/>
            <w:tcBorders>
              <w:top w:val="nil"/>
              <w:left w:val="single" w:sz="8" w:space="0" w:color="000000"/>
              <w:bottom w:val="single" w:sz="8" w:space="0" w:color="000000"/>
              <w:right w:val="single" w:sz="8" w:space="0" w:color="000000"/>
            </w:tcBorders>
            <w:shd w:val="clear" w:color="000000" w:fill="99FF33"/>
            <w:vAlign w:val="center"/>
            <w:hideMark/>
          </w:tcPr>
          <w:p w14:paraId="75F7034B"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vert clair</w:t>
            </w:r>
          </w:p>
        </w:tc>
        <w:tc>
          <w:tcPr>
            <w:tcW w:w="1417" w:type="dxa"/>
            <w:tcBorders>
              <w:top w:val="nil"/>
              <w:left w:val="nil"/>
              <w:bottom w:val="nil"/>
              <w:right w:val="nil"/>
            </w:tcBorders>
            <w:shd w:val="clear" w:color="000000" w:fill="669900"/>
            <w:noWrap/>
            <w:vAlign w:val="center"/>
            <w:hideMark/>
          </w:tcPr>
          <w:p w14:paraId="20464D2F" w14:textId="77777777" w:rsidR="00632088" w:rsidRPr="0069168F" w:rsidRDefault="00632088" w:rsidP="00DF5130">
            <w:pPr>
              <w:rPr>
                <w:rFonts w:ascii="Calibri" w:eastAsia="Times New Roman" w:hAnsi="Calibri"/>
                <w:color w:val="FFFFFF"/>
                <w:lang w:eastAsia="fr-FR"/>
              </w:rPr>
            </w:pPr>
            <w:r w:rsidRPr="0069168F">
              <w:rPr>
                <w:rFonts w:ascii="Calibri" w:eastAsia="Times New Roman" w:hAnsi="Calibri"/>
                <w:color w:val="FFFFFF"/>
                <w:lang w:eastAsia="fr-FR"/>
              </w:rPr>
              <w:t>vert sombre</w:t>
            </w:r>
          </w:p>
        </w:tc>
        <w:tc>
          <w:tcPr>
            <w:tcW w:w="1560" w:type="dxa"/>
            <w:tcBorders>
              <w:top w:val="nil"/>
              <w:left w:val="single" w:sz="8" w:space="0" w:color="000000"/>
              <w:bottom w:val="single" w:sz="8" w:space="0" w:color="000000"/>
              <w:right w:val="single" w:sz="8" w:space="0" w:color="000000"/>
            </w:tcBorders>
            <w:shd w:val="clear" w:color="000000" w:fill="009900"/>
            <w:vAlign w:val="center"/>
            <w:hideMark/>
          </w:tcPr>
          <w:p w14:paraId="440BBE25" w14:textId="77777777" w:rsidR="00632088" w:rsidRPr="0069168F" w:rsidRDefault="00632088" w:rsidP="00DF5130">
            <w:pPr>
              <w:rPr>
                <w:rFonts w:ascii="Calibri" w:eastAsia="Times New Roman" w:hAnsi="Calibri"/>
                <w:color w:val="FFFFFF"/>
                <w:lang w:eastAsia="fr-FR"/>
              </w:rPr>
            </w:pPr>
            <w:r w:rsidRPr="0069168F">
              <w:rPr>
                <w:rFonts w:ascii="Calibri" w:eastAsia="Times New Roman" w:hAnsi="Calibri"/>
                <w:color w:val="FFFFFF"/>
                <w:lang w:eastAsia="fr-FR"/>
              </w:rPr>
              <w:t>vert</w:t>
            </w:r>
          </w:p>
        </w:tc>
        <w:tc>
          <w:tcPr>
            <w:tcW w:w="1559" w:type="dxa"/>
            <w:tcBorders>
              <w:top w:val="nil"/>
              <w:left w:val="nil"/>
              <w:bottom w:val="single" w:sz="8" w:space="0" w:color="000000"/>
              <w:right w:val="single" w:sz="8" w:space="0" w:color="000000"/>
            </w:tcBorders>
            <w:shd w:val="clear" w:color="000000" w:fill="339966"/>
            <w:vAlign w:val="center"/>
            <w:hideMark/>
          </w:tcPr>
          <w:p w14:paraId="118A6284" w14:textId="77777777" w:rsidR="00632088" w:rsidRPr="0069168F" w:rsidRDefault="00632088" w:rsidP="00DF5130">
            <w:pPr>
              <w:rPr>
                <w:rFonts w:ascii="Calibri" w:eastAsia="Times New Roman" w:hAnsi="Calibri"/>
                <w:color w:val="FFFFFF"/>
                <w:lang w:eastAsia="fr-FR"/>
              </w:rPr>
            </w:pPr>
            <w:r w:rsidRPr="0069168F">
              <w:rPr>
                <w:rFonts w:ascii="Calibri" w:eastAsia="Times New Roman" w:hAnsi="Calibri"/>
                <w:color w:val="FFFFFF"/>
                <w:lang w:eastAsia="fr-FR"/>
              </w:rPr>
              <w:t>vert sombre / gris</w:t>
            </w:r>
          </w:p>
        </w:tc>
      </w:tr>
      <w:tr w:rsidR="00632088" w:rsidRPr="0069168F" w14:paraId="222FF65D" w14:textId="77777777" w:rsidTr="00DF5130">
        <w:trPr>
          <w:trHeight w:val="690"/>
        </w:trPr>
        <w:tc>
          <w:tcPr>
            <w:tcW w:w="1290" w:type="dxa"/>
            <w:tcBorders>
              <w:top w:val="nil"/>
              <w:left w:val="single" w:sz="8" w:space="0" w:color="000000"/>
              <w:bottom w:val="single" w:sz="4" w:space="0" w:color="auto"/>
              <w:right w:val="single" w:sz="8" w:space="0" w:color="000000"/>
            </w:tcBorders>
            <w:shd w:val="clear" w:color="auto" w:fill="auto"/>
            <w:vAlign w:val="center"/>
            <w:hideMark/>
          </w:tcPr>
          <w:p w14:paraId="59408B32"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 xml:space="preserve">Hypothèses </w:t>
            </w:r>
          </w:p>
        </w:tc>
        <w:tc>
          <w:tcPr>
            <w:tcW w:w="1559" w:type="dxa"/>
            <w:tcBorders>
              <w:top w:val="single" w:sz="8" w:space="0" w:color="000000"/>
              <w:left w:val="nil"/>
              <w:bottom w:val="single" w:sz="4" w:space="0" w:color="auto"/>
              <w:right w:val="single" w:sz="8" w:space="0" w:color="000000"/>
            </w:tcBorders>
            <w:shd w:val="clear" w:color="auto" w:fill="auto"/>
            <w:vAlign w:val="center"/>
            <w:hideMark/>
          </w:tcPr>
          <w:p w14:paraId="1C28EC49"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Excès de N</w:t>
            </w:r>
          </w:p>
        </w:tc>
        <w:tc>
          <w:tcPr>
            <w:tcW w:w="1418" w:type="dxa"/>
            <w:tcBorders>
              <w:top w:val="nil"/>
              <w:left w:val="nil"/>
              <w:bottom w:val="single" w:sz="4" w:space="0" w:color="auto"/>
              <w:right w:val="single" w:sz="8" w:space="0" w:color="000000"/>
            </w:tcBorders>
            <w:shd w:val="clear" w:color="auto" w:fill="auto"/>
            <w:vAlign w:val="center"/>
            <w:hideMark/>
          </w:tcPr>
          <w:p w14:paraId="68FD6E4E"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 xml:space="preserve">Manque de N </w:t>
            </w:r>
          </w:p>
        </w:tc>
        <w:tc>
          <w:tcPr>
            <w:tcW w:w="1417" w:type="dxa"/>
            <w:tcBorders>
              <w:top w:val="single" w:sz="8" w:space="0" w:color="000000"/>
              <w:left w:val="nil"/>
              <w:bottom w:val="single" w:sz="4" w:space="0" w:color="auto"/>
              <w:right w:val="single" w:sz="8" w:space="0" w:color="000000"/>
            </w:tcBorders>
            <w:shd w:val="clear" w:color="auto" w:fill="auto"/>
            <w:vAlign w:val="center"/>
            <w:hideMark/>
          </w:tcPr>
          <w:p w14:paraId="5D7D929B"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Manque de P</w:t>
            </w:r>
          </w:p>
        </w:tc>
        <w:tc>
          <w:tcPr>
            <w:tcW w:w="1560" w:type="dxa"/>
            <w:tcBorders>
              <w:top w:val="nil"/>
              <w:left w:val="nil"/>
              <w:bottom w:val="single" w:sz="4" w:space="0" w:color="auto"/>
              <w:right w:val="single" w:sz="8" w:space="0" w:color="000000"/>
            </w:tcBorders>
            <w:shd w:val="clear" w:color="auto" w:fill="auto"/>
            <w:vAlign w:val="center"/>
            <w:hideMark/>
          </w:tcPr>
          <w:p w14:paraId="356E3035"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 xml:space="preserve">Manque de K </w:t>
            </w:r>
          </w:p>
        </w:tc>
        <w:tc>
          <w:tcPr>
            <w:tcW w:w="1559" w:type="dxa"/>
            <w:tcBorders>
              <w:top w:val="nil"/>
              <w:left w:val="nil"/>
              <w:bottom w:val="single" w:sz="4" w:space="0" w:color="auto"/>
              <w:right w:val="single" w:sz="8" w:space="0" w:color="000000"/>
            </w:tcBorders>
            <w:shd w:val="clear" w:color="auto" w:fill="auto"/>
            <w:vAlign w:val="center"/>
            <w:hideMark/>
          </w:tcPr>
          <w:p w14:paraId="5F3C2A4F"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 xml:space="preserve">Toxicité brutale ou maladie </w:t>
            </w:r>
          </w:p>
        </w:tc>
      </w:tr>
      <w:tr w:rsidR="00632088" w:rsidRPr="0069168F" w14:paraId="4BEB2562" w14:textId="77777777" w:rsidTr="00DF5130">
        <w:trPr>
          <w:trHeight w:val="759"/>
        </w:trPr>
        <w:tc>
          <w:tcPr>
            <w:tcW w:w="1290" w:type="dxa"/>
            <w:tcBorders>
              <w:top w:val="nil"/>
              <w:left w:val="single" w:sz="8" w:space="0" w:color="000000"/>
              <w:bottom w:val="single" w:sz="8" w:space="0" w:color="auto"/>
              <w:right w:val="single" w:sz="8" w:space="0" w:color="000000"/>
            </w:tcBorders>
            <w:shd w:val="clear" w:color="auto" w:fill="auto"/>
            <w:vAlign w:val="center"/>
            <w:hideMark/>
          </w:tcPr>
          <w:p w14:paraId="250B0336"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Remarques</w:t>
            </w:r>
          </w:p>
        </w:tc>
        <w:tc>
          <w:tcPr>
            <w:tcW w:w="1559" w:type="dxa"/>
            <w:tcBorders>
              <w:top w:val="nil"/>
              <w:left w:val="nil"/>
              <w:bottom w:val="single" w:sz="8" w:space="0" w:color="auto"/>
              <w:right w:val="single" w:sz="8" w:space="0" w:color="000000"/>
            </w:tcBorders>
            <w:shd w:val="clear" w:color="auto" w:fill="auto"/>
            <w:vAlign w:val="center"/>
            <w:hideMark/>
          </w:tcPr>
          <w:p w14:paraId="3286F5A6" w14:textId="77777777" w:rsidR="00632088" w:rsidRPr="0069168F" w:rsidRDefault="00632088" w:rsidP="00DF5130">
            <w:pPr>
              <w:rPr>
                <w:rFonts w:ascii="Calibri" w:eastAsia="Times New Roman" w:hAnsi="Calibri"/>
                <w:lang w:eastAsia="fr-FR"/>
              </w:rPr>
            </w:pPr>
          </w:p>
        </w:tc>
        <w:tc>
          <w:tcPr>
            <w:tcW w:w="1418" w:type="dxa"/>
            <w:tcBorders>
              <w:top w:val="nil"/>
              <w:left w:val="nil"/>
              <w:bottom w:val="single" w:sz="8" w:space="0" w:color="auto"/>
              <w:right w:val="single" w:sz="8" w:space="0" w:color="000000"/>
            </w:tcBorders>
            <w:shd w:val="clear" w:color="auto" w:fill="auto"/>
            <w:vAlign w:val="center"/>
            <w:hideMark/>
          </w:tcPr>
          <w:p w14:paraId="7E8AC2A2"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Moyen de réduire  la vigueur</w:t>
            </w:r>
          </w:p>
        </w:tc>
        <w:tc>
          <w:tcPr>
            <w:tcW w:w="1417" w:type="dxa"/>
            <w:tcBorders>
              <w:top w:val="nil"/>
              <w:left w:val="nil"/>
              <w:bottom w:val="single" w:sz="8" w:space="0" w:color="auto"/>
              <w:right w:val="single" w:sz="8" w:space="0" w:color="000000"/>
            </w:tcBorders>
            <w:shd w:val="clear" w:color="auto" w:fill="auto"/>
            <w:vAlign w:val="center"/>
            <w:hideMark/>
          </w:tcPr>
          <w:p w14:paraId="2C59BF2F"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 xml:space="preserve">Rare </w:t>
            </w:r>
          </w:p>
          <w:p w14:paraId="0A082B25"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 xml:space="preserve"> (la vigne est mycorhizée)</w:t>
            </w:r>
          </w:p>
        </w:tc>
        <w:tc>
          <w:tcPr>
            <w:tcW w:w="1560" w:type="dxa"/>
            <w:tcBorders>
              <w:top w:val="nil"/>
              <w:left w:val="nil"/>
              <w:bottom w:val="single" w:sz="8" w:space="0" w:color="auto"/>
              <w:right w:val="single" w:sz="8" w:space="0" w:color="000000"/>
            </w:tcBorders>
            <w:shd w:val="clear" w:color="auto" w:fill="auto"/>
            <w:vAlign w:val="center"/>
            <w:hideMark/>
          </w:tcPr>
          <w:p w14:paraId="766BDF56"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Assez fréquent</w:t>
            </w:r>
          </w:p>
        </w:tc>
        <w:tc>
          <w:tcPr>
            <w:tcW w:w="1559" w:type="dxa"/>
            <w:tcBorders>
              <w:top w:val="nil"/>
              <w:left w:val="nil"/>
              <w:bottom w:val="single" w:sz="8" w:space="0" w:color="auto"/>
              <w:right w:val="single" w:sz="8" w:space="0" w:color="000000"/>
            </w:tcBorders>
            <w:shd w:val="clear" w:color="auto" w:fill="auto"/>
            <w:vAlign w:val="center"/>
            <w:hideMark/>
          </w:tcPr>
          <w:p w14:paraId="2363EF96" w14:textId="77777777" w:rsidR="00632088" w:rsidRPr="0069168F" w:rsidRDefault="00632088" w:rsidP="00DF5130">
            <w:pPr>
              <w:rPr>
                <w:rFonts w:ascii="Calibri" w:eastAsia="Times New Roman" w:hAnsi="Calibri"/>
                <w:lang w:eastAsia="fr-FR"/>
              </w:rPr>
            </w:pPr>
            <w:r w:rsidRPr="0069168F">
              <w:rPr>
                <w:rFonts w:ascii="Calibri" w:eastAsia="Times New Roman" w:hAnsi="Calibri"/>
                <w:lang w:eastAsia="fr-FR"/>
              </w:rPr>
              <w:t>Revoir la répartition des ceps atteints</w:t>
            </w:r>
          </w:p>
        </w:tc>
      </w:tr>
    </w:tbl>
    <w:p w14:paraId="1705FCEB" w14:textId="77777777" w:rsidR="00632088" w:rsidRPr="0069168F" w:rsidRDefault="00632088" w:rsidP="00632088">
      <w:pPr>
        <w:rPr>
          <w:rFonts w:ascii="Times New Roman" w:hAnsi="Times New Roman"/>
          <w:color w:val="000000"/>
          <w:sz w:val="22"/>
        </w:rPr>
      </w:pPr>
      <w:r w:rsidRPr="0069168F">
        <w:rPr>
          <w:rFonts w:ascii="Times New Roman" w:hAnsi="Times New Roman"/>
          <w:color w:val="000000"/>
        </w:rPr>
        <w:lastRenderedPageBreak/>
        <w:t xml:space="preserve"> </w:t>
      </w:r>
      <w:r w:rsidR="008C6A1B">
        <w:rPr>
          <w:rFonts w:ascii="Times New Roman" w:hAnsi="Times New Roman"/>
          <w:color w:val="000000"/>
        </w:rPr>
        <w:t>C</w:t>
      </w:r>
      <w:r w:rsidRPr="0069168F">
        <w:rPr>
          <w:rFonts w:ascii="Times New Roman" w:hAnsi="Times New Roman"/>
          <w:color w:val="000000"/>
          <w:sz w:val="22"/>
        </w:rPr>
        <w:t xml:space="preserve">lef  2. </w:t>
      </w:r>
      <w:r w:rsidRPr="0069168F">
        <w:rPr>
          <w:rFonts w:ascii="Times New Roman" w:hAnsi="Times New Roman"/>
          <w:b/>
          <w:color w:val="000000"/>
          <w:sz w:val="22"/>
        </w:rPr>
        <w:t>Pas de symptômes sur feuilles très jeunes. Les symptômes sont sur les  feuilles médianes (Mn, K) ou âgées  (N, P, K)</w:t>
      </w:r>
      <w:r w:rsidRPr="0069168F">
        <w:rPr>
          <w:rFonts w:ascii="Times New Roman" w:hAnsi="Times New Roman"/>
          <w:color w:val="000000"/>
          <w:sz w:val="22"/>
        </w:rPr>
        <w:t>.  La croissance du cep continue. Entre parenthèses ( ), carence rare sauf en sol jamais cultivé ni fertilisé.</w:t>
      </w:r>
    </w:p>
    <w:p w14:paraId="5BC46E74" w14:textId="77777777" w:rsidR="00632088" w:rsidRPr="0069168F" w:rsidRDefault="00632088" w:rsidP="00632088">
      <w:pPr>
        <w:rPr>
          <w:rFonts w:ascii="Times New Roman" w:hAnsi="Times New Roman"/>
          <w:color w:val="000000"/>
          <w:sz w:val="22"/>
        </w:rPr>
      </w:pPr>
    </w:p>
    <w:tbl>
      <w:tblPr>
        <w:tblW w:w="8911" w:type="dxa"/>
        <w:tblInd w:w="-52" w:type="dxa"/>
        <w:tblLayout w:type="fixed"/>
        <w:tblCellMar>
          <w:left w:w="70" w:type="dxa"/>
          <w:right w:w="70" w:type="dxa"/>
        </w:tblCellMar>
        <w:tblLook w:val="04A0" w:firstRow="1" w:lastRow="0" w:firstColumn="1" w:lastColumn="0" w:noHBand="0" w:noVBand="1"/>
      </w:tblPr>
      <w:tblGrid>
        <w:gridCol w:w="1256"/>
        <w:gridCol w:w="1432"/>
        <w:gridCol w:w="1403"/>
        <w:gridCol w:w="1437"/>
        <w:gridCol w:w="1824"/>
        <w:gridCol w:w="1559"/>
      </w:tblGrid>
      <w:tr w:rsidR="00632088" w:rsidRPr="0069168F" w14:paraId="585F3CD1" w14:textId="77777777" w:rsidTr="00DF5130">
        <w:trPr>
          <w:trHeight w:val="576"/>
        </w:trPr>
        <w:tc>
          <w:tcPr>
            <w:tcW w:w="1256" w:type="dxa"/>
            <w:tcBorders>
              <w:top w:val="single" w:sz="8" w:space="0" w:color="2B5481"/>
              <w:left w:val="single" w:sz="8" w:space="0" w:color="2B5481"/>
              <w:bottom w:val="nil"/>
              <w:right w:val="single" w:sz="8" w:space="0" w:color="2B5481"/>
            </w:tcBorders>
            <w:shd w:val="clear" w:color="auto" w:fill="auto"/>
            <w:vAlign w:val="center"/>
            <w:hideMark/>
          </w:tcPr>
          <w:p w14:paraId="19CE42FE"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 xml:space="preserve">Vigueur </w:t>
            </w:r>
          </w:p>
        </w:tc>
        <w:tc>
          <w:tcPr>
            <w:tcW w:w="1432" w:type="dxa"/>
            <w:tcBorders>
              <w:top w:val="single" w:sz="8" w:space="0" w:color="2B5481"/>
              <w:left w:val="nil"/>
              <w:bottom w:val="nil"/>
              <w:right w:val="single" w:sz="8" w:space="0" w:color="2B5481"/>
            </w:tcBorders>
            <w:shd w:val="clear" w:color="auto" w:fill="auto"/>
            <w:vAlign w:val="center"/>
            <w:hideMark/>
          </w:tcPr>
          <w:p w14:paraId="18ECBE80"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Faible</w:t>
            </w:r>
          </w:p>
        </w:tc>
        <w:tc>
          <w:tcPr>
            <w:tcW w:w="1403" w:type="dxa"/>
            <w:tcBorders>
              <w:top w:val="single" w:sz="8" w:space="0" w:color="2B5481"/>
              <w:left w:val="nil"/>
              <w:bottom w:val="nil"/>
              <w:right w:val="single" w:sz="8" w:space="0" w:color="2B5481"/>
            </w:tcBorders>
            <w:shd w:val="clear" w:color="auto" w:fill="auto"/>
            <w:vAlign w:val="center"/>
            <w:hideMark/>
          </w:tcPr>
          <w:p w14:paraId="4D54FF21"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Moyenne</w:t>
            </w:r>
          </w:p>
        </w:tc>
        <w:tc>
          <w:tcPr>
            <w:tcW w:w="1437" w:type="dxa"/>
            <w:tcBorders>
              <w:top w:val="single" w:sz="8" w:space="0" w:color="2B5481"/>
              <w:left w:val="nil"/>
              <w:bottom w:val="nil"/>
              <w:right w:val="single" w:sz="8" w:space="0" w:color="2B5481"/>
            </w:tcBorders>
            <w:shd w:val="clear" w:color="auto" w:fill="auto"/>
            <w:vAlign w:val="center"/>
            <w:hideMark/>
          </w:tcPr>
          <w:p w14:paraId="50CC6B88"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 xml:space="preserve">Moyenne à forte </w:t>
            </w:r>
          </w:p>
        </w:tc>
        <w:tc>
          <w:tcPr>
            <w:tcW w:w="1824" w:type="dxa"/>
            <w:tcBorders>
              <w:top w:val="single" w:sz="8" w:space="0" w:color="2B5481"/>
              <w:left w:val="nil"/>
              <w:bottom w:val="nil"/>
              <w:right w:val="single" w:sz="8" w:space="0" w:color="2B5481"/>
            </w:tcBorders>
            <w:shd w:val="clear" w:color="auto" w:fill="auto"/>
            <w:vAlign w:val="center"/>
            <w:hideMark/>
          </w:tcPr>
          <w:p w14:paraId="4D461261"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Moyenne à forte</w:t>
            </w:r>
          </w:p>
        </w:tc>
        <w:tc>
          <w:tcPr>
            <w:tcW w:w="1559" w:type="dxa"/>
            <w:tcBorders>
              <w:top w:val="single" w:sz="8" w:space="0" w:color="2B5481"/>
              <w:left w:val="nil"/>
              <w:bottom w:val="nil"/>
              <w:right w:val="single" w:sz="8" w:space="0" w:color="2B5481"/>
            </w:tcBorders>
            <w:shd w:val="clear" w:color="auto" w:fill="auto"/>
            <w:vAlign w:val="center"/>
            <w:hideMark/>
          </w:tcPr>
          <w:p w14:paraId="143BE224"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Moyenne</w:t>
            </w:r>
          </w:p>
        </w:tc>
      </w:tr>
      <w:tr w:rsidR="00632088" w:rsidRPr="0069168F" w14:paraId="47C15A50" w14:textId="77777777" w:rsidTr="00DF5130">
        <w:trPr>
          <w:trHeight w:val="576"/>
        </w:trPr>
        <w:tc>
          <w:tcPr>
            <w:tcW w:w="1256" w:type="dxa"/>
            <w:tcBorders>
              <w:top w:val="single" w:sz="8" w:space="0" w:color="2B5481"/>
              <w:left w:val="single" w:sz="8" w:space="0" w:color="2B5481"/>
              <w:bottom w:val="nil"/>
              <w:right w:val="single" w:sz="8" w:space="0" w:color="2B5481"/>
            </w:tcBorders>
            <w:shd w:val="clear" w:color="auto" w:fill="auto"/>
            <w:vAlign w:val="center"/>
            <w:hideMark/>
          </w:tcPr>
          <w:p w14:paraId="58AD118A"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Feuilles jeunes</w:t>
            </w:r>
          </w:p>
        </w:tc>
        <w:tc>
          <w:tcPr>
            <w:tcW w:w="1432" w:type="dxa"/>
            <w:tcBorders>
              <w:top w:val="single" w:sz="8" w:space="0" w:color="2B5481"/>
              <w:left w:val="nil"/>
              <w:bottom w:val="nil"/>
              <w:right w:val="single" w:sz="8" w:space="0" w:color="2B5481"/>
            </w:tcBorders>
            <w:shd w:val="clear" w:color="auto" w:fill="auto"/>
            <w:vAlign w:val="center"/>
            <w:hideMark/>
          </w:tcPr>
          <w:p w14:paraId="0286BF64"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Vert clair - Surface du limbe  très réduite</w:t>
            </w:r>
          </w:p>
        </w:tc>
        <w:tc>
          <w:tcPr>
            <w:tcW w:w="1403" w:type="dxa"/>
            <w:tcBorders>
              <w:top w:val="single" w:sz="8" w:space="0" w:color="2B5481"/>
              <w:left w:val="nil"/>
              <w:bottom w:val="nil"/>
              <w:right w:val="single" w:sz="8" w:space="0" w:color="2B5481"/>
            </w:tcBorders>
            <w:shd w:val="clear" w:color="auto" w:fill="auto"/>
            <w:vAlign w:val="center"/>
            <w:hideMark/>
          </w:tcPr>
          <w:p w14:paraId="06691428"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Vert sombre</w:t>
            </w:r>
          </w:p>
          <w:p w14:paraId="0836F830"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(Excès de N ou manque de P)</w:t>
            </w:r>
          </w:p>
        </w:tc>
        <w:tc>
          <w:tcPr>
            <w:tcW w:w="1437" w:type="dxa"/>
            <w:tcBorders>
              <w:top w:val="single" w:sz="8" w:space="0" w:color="2B5481"/>
              <w:left w:val="nil"/>
              <w:bottom w:val="nil"/>
              <w:right w:val="single" w:sz="8" w:space="0" w:color="2B5481"/>
            </w:tcBorders>
            <w:shd w:val="clear" w:color="auto" w:fill="auto"/>
            <w:vAlign w:val="center"/>
            <w:hideMark/>
          </w:tcPr>
          <w:p w14:paraId="3FDBEFA4"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Vertes</w:t>
            </w:r>
          </w:p>
        </w:tc>
        <w:tc>
          <w:tcPr>
            <w:tcW w:w="1824" w:type="dxa"/>
            <w:tcBorders>
              <w:top w:val="single" w:sz="8" w:space="0" w:color="2B5481"/>
              <w:left w:val="nil"/>
              <w:bottom w:val="nil"/>
              <w:right w:val="single" w:sz="8" w:space="0" w:color="2B5481"/>
            </w:tcBorders>
            <w:shd w:val="clear" w:color="auto" w:fill="auto"/>
            <w:vAlign w:val="center"/>
            <w:hideMark/>
          </w:tcPr>
          <w:p w14:paraId="73854995"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Vertes</w:t>
            </w:r>
          </w:p>
        </w:tc>
        <w:tc>
          <w:tcPr>
            <w:tcW w:w="1559" w:type="dxa"/>
            <w:tcBorders>
              <w:top w:val="single" w:sz="8" w:space="0" w:color="2B5481"/>
              <w:left w:val="nil"/>
              <w:bottom w:val="nil"/>
              <w:right w:val="single" w:sz="8" w:space="0" w:color="2B5481"/>
            </w:tcBorders>
            <w:shd w:val="clear" w:color="auto" w:fill="auto"/>
            <w:vAlign w:val="center"/>
            <w:hideMark/>
          </w:tcPr>
          <w:p w14:paraId="5B64DEBA"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Vertes</w:t>
            </w:r>
          </w:p>
        </w:tc>
      </w:tr>
      <w:tr w:rsidR="00632088" w:rsidRPr="0069168F" w14:paraId="6CDAE323" w14:textId="77777777" w:rsidTr="00DF5130">
        <w:trPr>
          <w:trHeight w:val="1213"/>
        </w:trPr>
        <w:tc>
          <w:tcPr>
            <w:tcW w:w="1256" w:type="dxa"/>
            <w:tcBorders>
              <w:top w:val="single" w:sz="8" w:space="0" w:color="2B5481"/>
              <w:left w:val="single" w:sz="8" w:space="0" w:color="2B5481"/>
              <w:bottom w:val="single" w:sz="8" w:space="0" w:color="2B5481"/>
              <w:right w:val="single" w:sz="8" w:space="0" w:color="2B5481"/>
            </w:tcBorders>
            <w:shd w:val="clear" w:color="auto" w:fill="auto"/>
            <w:vAlign w:val="center"/>
            <w:hideMark/>
          </w:tcPr>
          <w:p w14:paraId="5FB2999C"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Feuilles médianes</w:t>
            </w:r>
          </w:p>
        </w:tc>
        <w:tc>
          <w:tcPr>
            <w:tcW w:w="1432" w:type="dxa"/>
            <w:tcBorders>
              <w:top w:val="single" w:sz="8" w:space="0" w:color="2B5481"/>
              <w:left w:val="nil"/>
              <w:bottom w:val="single" w:sz="8" w:space="0" w:color="2B5481"/>
              <w:right w:val="single" w:sz="8" w:space="0" w:color="2B5481"/>
            </w:tcBorders>
            <w:shd w:val="clear" w:color="auto" w:fill="auto"/>
            <w:vAlign w:val="center"/>
            <w:hideMark/>
          </w:tcPr>
          <w:p w14:paraId="61BBDAC0"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Vert clair - Surface du limbe réduite</w:t>
            </w:r>
          </w:p>
        </w:tc>
        <w:tc>
          <w:tcPr>
            <w:tcW w:w="1403" w:type="dxa"/>
            <w:tcBorders>
              <w:top w:val="single" w:sz="8" w:space="0" w:color="2B5481"/>
              <w:left w:val="nil"/>
              <w:bottom w:val="single" w:sz="8" w:space="0" w:color="2B5481"/>
              <w:right w:val="single" w:sz="8" w:space="0" w:color="2B5481"/>
            </w:tcBorders>
            <w:shd w:val="clear" w:color="auto" w:fill="auto"/>
            <w:vAlign w:val="center"/>
            <w:hideMark/>
          </w:tcPr>
          <w:p w14:paraId="7EC3D2DC"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Vert sombre, Port dressé</w:t>
            </w:r>
          </w:p>
        </w:tc>
        <w:tc>
          <w:tcPr>
            <w:tcW w:w="1437" w:type="dxa"/>
            <w:tcBorders>
              <w:top w:val="single" w:sz="8" w:space="0" w:color="2B5481"/>
              <w:left w:val="nil"/>
              <w:bottom w:val="single" w:sz="8" w:space="0" w:color="2B5481"/>
              <w:right w:val="single" w:sz="8" w:space="0" w:color="2B5481"/>
            </w:tcBorders>
            <w:shd w:val="clear" w:color="auto" w:fill="auto"/>
            <w:vAlign w:val="center"/>
            <w:hideMark/>
          </w:tcPr>
          <w:p w14:paraId="397D3D54"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Décoloration de bordure ou vertes - Port mou, feuilles en parapluie</w:t>
            </w:r>
          </w:p>
        </w:tc>
        <w:tc>
          <w:tcPr>
            <w:tcW w:w="1824" w:type="dxa"/>
            <w:tcBorders>
              <w:top w:val="single" w:sz="8" w:space="0" w:color="2B5481"/>
              <w:left w:val="nil"/>
              <w:bottom w:val="single" w:sz="8" w:space="0" w:color="2B5481"/>
              <w:right w:val="single" w:sz="8" w:space="0" w:color="2B5481"/>
            </w:tcBorders>
            <w:shd w:val="clear" w:color="auto" w:fill="auto"/>
            <w:vAlign w:val="center"/>
            <w:hideMark/>
          </w:tcPr>
          <w:p w14:paraId="14A69FA7"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Symptôme ci- dessous atténué ou vertes</w:t>
            </w:r>
          </w:p>
        </w:tc>
        <w:tc>
          <w:tcPr>
            <w:tcW w:w="1559" w:type="dxa"/>
            <w:tcBorders>
              <w:top w:val="single" w:sz="8" w:space="0" w:color="2B5481"/>
              <w:left w:val="nil"/>
              <w:bottom w:val="single" w:sz="8" w:space="0" w:color="2B5481"/>
              <w:right w:val="single" w:sz="8" w:space="0" w:color="2B5481"/>
            </w:tcBorders>
            <w:shd w:val="clear" w:color="auto" w:fill="auto"/>
            <w:vAlign w:val="center"/>
            <w:hideMark/>
          </w:tcPr>
          <w:p w14:paraId="57477EDE"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Décoloration internervaire très fine, effet de résille ou d’arborescence</w:t>
            </w:r>
          </w:p>
        </w:tc>
      </w:tr>
      <w:tr w:rsidR="00632088" w:rsidRPr="0069168F" w14:paraId="3F13BFEF" w14:textId="77777777" w:rsidTr="00DF5130">
        <w:trPr>
          <w:trHeight w:val="1682"/>
        </w:trPr>
        <w:tc>
          <w:tcPr>
            <w:tcW w:w="1256" w:type="dxa"/>
            <w:tcBorders>
              <w:top w:val="single" w:sz="8" w:space="0" w:color="2B5481"/>
              <w:left w:val="single" w:sz="8" w:space="0" w:color="2B5481"/>
              <w:bottom w:val="single" w:sz="4" w:space="0" w:color="auto"/>
              <w:right w:val="single" w:sz="8" w:space="0" w:color="2B5481"/>
            </w:tcBorders>
            <w:shd w:val="clear" w:color="auto" w:fill="auto"/>
            <w:vAlign w:val="center"/>
            <w:hideMark/>
          </w:tcPr>
          <w:p w14:paraId="2448A369"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Feuilles âgées</w:t>
            </w:r>
          </w:p>
        </w:tc>
        <w:tc>
          <w:tcPr>
            <w:tcW w:w="1432" w:type="dxa"/>
            <w:tcBorders>
              <w:top w:val="single" w:sz="8" w:space="0" w:color="2B5481"/>
              <w:left w:val="nil"/>
              <w:bottom w:val="single" w:sz="4" w:space="0" w:color="auto"/>
              <w:right w:val="single" w:sz="8" w:space="0" w:color="2B5481"/>
            </w:tcBorders>
            <w:shd w:val="clear" w:color="auto" w:fill="auto"/>
            <w:vAlign w:val="center"/>
            <w:hideMark/>
          </w:tcPr>
          <w:p w14:paraId="11B1C9FD"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Décoloration  internervaire totale</w:t>
            </w:r>
          </w:p>
        </w:tc>
        <w:tc>
          <w:tcPr>
            <w:tcW w:w="1403" w:type="dxa"/>
            <w:tcBorders>
              <w:top w:val="single" w:sz="8" w:space="0" w:color="2B5481"/>
              <w:left w:val="nil"/>
              <w:bottom w:val="single" w:sz="4" w:space="0" w:color="auto"/>
              <w:right w:val="single" w:sz="8" w:space="0" w:color="2B5481"/>
            </w:tcBorders>
            <w:shd w:val="clear" w:color="auto" w:fill="auto"/>
            <w:vAlign w:val="center"/>
            <w:hideMark/>
          </w:tcPr>
          <w:p w14:paraId="6C9EB664"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Nécroses inter-nervaires brunes  ou violacées</w:t>
            </w:r>
          </w:p>
        </w:tc>
        <w:tc>
          <w:tcPr>
            <w:tcW w:w="1437" w:type="dxa"/>
            <w:tcBorders>
              <w:top w:val="single" w:sz="8" w:space="0" w:color="2B5481"/>
              <w:left w:val="nil"/>
              <w:bottom w:val="single" w:sz="4" w:space="0" w:color="auto"/>
              <w:right w:val="single" w:sz="8" w:space="0" w:color="2B5481"/>
            </w:tcBorders>
            <w:shd w:val="clear" w:color="auto" w:fill="auto"/>
            <w:vAlign w:val="center"/>
            <w:hideMark/>
          </w:tcPr>
          <w:p w14:paraId="1FC7FF1C"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Décoloration ou nécrose de la bordure du limbe – Port mou</w:t>
            </w:r>
          </w:p>
        </w:tc>
        <w:tc>
          <w:tcPr>
            <w:tcW w:w="1824" w:type="dxa"/>
            <w:tcBorders>
              <w:top w:val="single" w:sz="8" w:space="0" w:color="2B5481"/>
              <w:left w:val="nil"/>
              <w:bottom w:val="single" w:sz="4" w:space="0" w:color="auto"/>
              <w:right w:val="single" w:sz="8" w:space="0" w:color="2B5481"/>
            </w:tcBorders>
            <w:shd w:val="clear" w:color="auto" w:fill="auto"/>
            <w:vAlign w:val="center"/>
            <w:hideMark/>
          </w:tcPr>
          <w:p w14:paraId="5692947C"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Décoloration ou nécrose internervaire  dite “en doigts de gants”</w:t>
            </w:r>
          </w:p>
        </w:tc>
        <w:tc>
          <w:tcPr>
            <w:tcW w:w="1559" w:type="dxa"/>
            <w:tcBorders>
              <w:top w:val="single" w:sz="8" w:space="0" w:color="2B5481"/>
              <w:left w:val="nil"/>
              <w:bottom w:val="single" w:sz="4" w:space="0" w:color="auto"/>
              <w:right w:val="single" w:sz="8" w:space="0" w:color="2B5481"/>
            </w:tcBorders>
            <w:shd w:val="clear" w:color="auto" w:fill="auto"/>
            <w:vAlign w:val="center"/>
            <w:hideMark/>
          </w:tcPr>
          <w:p w14:paraId="5057458B"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Pas  ou peu de symptômes</w:t>
            </w:r>
          </w:p>
        </w:tc>
      </w:tr>
      <w:tr w:rsidR="00632088" w:rsidRPr="0069168F" w14:paraId="6EBB8815" w14:textId="77777777" w:rsidTr="00DF5130">
        <w:trPr>
          <w:trHeight w:val="1470"/>
        </w:trPr>
        <w:tc>
          <w:tcPr>
            <w:tcW w:w="1256" w:type="dxa"/>
            <w:tcBorders>
              <w:top w:val="single" w:sz="4" w:space="0" w:color="auto"/>
              <w:left w:val="single" w:sz="8" w:space="0" w:color="2B5481"/>
              <w:bottom w:val="nil"/>
              <w:right w:val="single" w:sz="8" w:space="0" w:color="2B5481"/>
            </w:tcBorders>
            <w:shd w:val="clear" w:color="auto" w:fill="auto"/>
            <w:vAlign w:val="center"/>
            <w:hideMark/>
          </w:tcPr>
          <w:p w14:paraId="73B716E0"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Feuilles très âgées</w:t>
            </w:r>
          </w:p>
        </w:tc>
        <w:tc>
          <w:tcPr>
            <w:tcW w:w="1432" w:type="dxa"/>
            <w:tcBorders>
              <w:top w:val="single" w:sz="4" w:space="0" w:color="auto"/>
              <w:left w:val="nil"/>
              <w:bottom w:val="nil"/>
              <w:right w:val="single" w:sz="8" w:space="0" w:color="2B5481"/>
            </w:tcBorders>
            <w:shd w:val="clear" w:color="auto" w:fill="auto"/>
            <w:vAlign w:val="center"/>
            <w:hideMark/>
          </w:tcPr>
          <w:p w14:paraId="51F59486"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Totalement jaunies ou nécrosées (jaune à rose)</w:t>
            </w:r>
          </w:p>
        </w:tc>
        <w:tc>
          <w:tcPr>
            <w:tcW w:w="1403" w:type="dxa"/>
            <w:tcBorders>
              <w:top w:val="single" w:sz="4" w:space="0" w:color="auto"/>
              <w:left w:val="nil"/>
              <w:bottom w:val="nil"/>
              <w:right w:val="single" w:sz="8" w:space="0" w:color="2B5481"/>
            </w:tcBorders>
            <w:shd w:val="clear" w:color="auto" w:fill="auto"/>
            <w:vAlign w:val="center"/>
            <w:hideMark/>
          </w:tcPr>
          <w:p w14:paraId="554FA9FA"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Totalement nécrosées et brunies (marron)</w:t>
            </w:r>
          </w:p>
        </w:tc>
        <w:tc>
          <w:tcPr>
            <w:tcW w:w="1437" w:type="dxa"/>
            <w:tcBorders>
              <w:top w:val="single" w:sz="4" w:space="0" w:color="auto"/>
              <w:left w:val="nil"/>
              <w:bottom w:val="nil"/>
              <w:right w:val="single" w:sz="8" w:space="0" w:color="2B5481"/>
            </w:tcBorders>
            <w:shd w:val="clear" w:color="auto" w:fill="auto"/>
            <w:vAlign w:val="center"/>
            <w:hideMark/>
          </w:tcPr>
          <w:p w14:paraId="6C38B8BB"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nécroses de bordure (blanches à violettes selon cépages)</w:t>
            </w:r>
          </w:p>
        </w:tc>
        <w:tc>
          <w:tcPr>
            <w:tcW w:w="1824" w:type="dxa"/>
            <w:tcBorders>
              <w:top w:val="single" w:sz="4" w:space="0" w:color="auto"/>
              <w:left w:val="nil"/>
              <w:bottom w:val="nil"/>
              <w:right w:val="single" w:sz="8" w:space="0" w:color="2B5481"/>
            </w:tcBorders>
            <w:shd w:val="clear" w:color="auto" w:fill="auto"/>
            <w:vAlign w:val="center"/>
            <w:hideMark/>
          </w:tcPr>
          <w:p w14:paraId="5713C0C3"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Symptôme ci- dessus accentué (blanches à violettes)</w:t>
            </w:r>
          </w:p>
        </w:tc>
        <w:tc>
          <w:tcPr>
            <w:tcW w:w="1559" w:type="dxa"/>
            <w:tcBorders>
              <w:top w:val="single" w:sz="4" w:space="0" w:color="auto"/>
              <w:left w:val="nil"/>
              <w:bottom w:val="nil"/>
              <w:right w:val="single" w:sz="8" w:space="0" w:color="2B5481"/>
            </w:tcBorders>
            <w:shd w:val="clear" w:color="auto" w:fill="auto"/>
            <w:vAlign w:val="center"/>
            <w:hideMark/>
          </w:tcPr>
          <w:p w14:paraId="2BD6E929"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Pas  ou peu de symptômes</w:t>
            </w:r>
          </w:p>
        </w:tc>
      </w:tr>
      <w:tr w:rsidR="00632088" w:rsidRPr="0069168F" w14:paraId="67A9A21B" w14:textId="77777777" w:rsidTr="00DF5130">
        <w:trPr>
          <w:trHeight w:val="334"/>
        </w:trPr>
        <w:tc>
          <w:tcPr>
            <w:tcW w:w="1256" w:type="dxa"/>
            <w:tcBorders>
              <w:top w:val="single" w:sz="8" w:space="0" w:color="2B5481"/>
              <w:left w:val="single" w:sz="8" w:space="0" w:color="2B5481"/>
              <w:bottom w:val="single" w:sz="8" w:space="0" w:color="2B5481"/>
              <w:right w:val="single" w:sz="8" w:space="0" w:color="2B5481"/>
            </w:tcBorders>
            <w:shd w:val="clear" w:color="auto" w:fill="auto"/>
            <w:vAlign w:val="center"/>
            <w:hideMark/>
          </w:tcPr>
          <w:p w14:paraId="2B6084B1" w14:textId="77777777" w:rsidR="00632088" w:rsidRPr="0069168F" w:rsidRDefault="00632088" w:rsidP="00DF5130">
            <w:pPr>
              <w:rPr>
                <w:rFonts w:asciiTheme="minorHAnsi" w:eastAsia="Times New Roman" w:hAnsiTheme="minorHAnsi"/>
                <w:lang w:eastAsia="fr-FR"/>
              </w:rPr>
            </w:pPr>
            <w:r w:rsidRPr="0069168F">
              <w:rPr>
                <w:rFonts w:asciiTheme="minorHAnsi" w:eastAsia="Times New Roman" w:hAnsiTheme="minorHAnsi"/>
                <w:sz w:val="22"/>
                <w:lang w:eastAsia="fr-FR"/>
              </w:rPr>
              <w:t>Diagnostic</w:t>
            </w:r>
          </w:p>
        </w:tc>
        <w:tc>
          <w:tcPr>
            <w:tcW w:w="1432" w:type="dxa"/>
            <w:tcBorders>
              <w:top w:val="single" w:sz="8" w:space="0" w:color="2B5481"/>
              <w:left w:val="nil"/>
              <w:bottom w:val="single" w:sz="8" w:space="0" w:color="2B5481"/>
              <w:right w:val="single" w:sz="8" w:space="0" w:color="2B5481"/>
            </w:tcBorders>
            <w:shd w:val="clear" w:color="auto" w:fill="auto"/>
            <w:vAlign w:val="center"/>
            <w:hideMark/>
          </w:tcPr>
          <w:p w14:paraId="30CF45E8" w14:textId="77777777" w:rsidR="00632088" w:rsidRPr="0069168F" w:rsidRDefault="00632088" w:rsidP="00DF5130">
            <w:pPr>
              <w:rPr>
                <w:rFonts w:asciiTheme="minorHAnsi" w:eastAsia="Times New Roman" w:hAnsiTheme="minorHAnsi"/>
                <w:b/>
                <w:bCs/>
                <w:lang w:eastAsia="fr-FR"/>
              </w:rPr>
            </w:pPr>
            <w:r w:rsidRPr="0069168F">
              <w:rPr>
                <w:rFonts w:asciiTheme="minorHAnsi" w:eastAsia="Times New Roman" w:hAnsiTheme="minorHAnsi"/>
                <w:b/>
                <w:bCs/>
                <w:sz w:val="22"/>
                <w:lang w:eastAsia="fr-FR"/>
              </w:rPr>
              <w:t>N</w:t>
            </w:r>
          </w:p>
        </w:tc>
        <w:tc>
          <w:tcPr>
            <w:tcW w:w="1403" w:type="dxa"/>
            <w:tcBorders>
              <w:top w:val="single" w:sz="8" w:space="0" w:color="2B5481"/>
              <w:left w:val="nil"/>
              <w:bottom w:val="single" w:sz="8" w:space="0" w:color="2B5481"/>
              <w:right w:val="single" w:sz="8" w:space="0" w:color="2B5481"/>
            </w:tcBorders>
            <w:shd w:val="clear" w:color="auto" w:fill="auto"/>
            <w:vAlign w:val="center"/>
            <w:hideMark/>
          </w:tcPr>
          <w:p w14:paraId="1AB99353" w14:textId="77777777" w:rsidR="00632088" w:rsidRPr="0069168F" w:rsidRDefault="00632088" w:rsidP="00DF5130">
            <w:pPr>
              <w:rPr>
                <w:rFonts w:asciiTheme="minorHAnsi" w:eastAsia="Times New Roman" w:hAnsiTheme="minorHAnsi"/>
                <w:b/>
                <w:bCs/>
                <w:lang w:eastAsia="fr-FR"/>
              </w:rPr>
            </w:pPr>
            <w:r w:rsidRPr="0069168F">
              <w:rPr>
                <w:rFonts w:asciiTheme="minorHAnsi" w:eastAsia="Times New Roman" w:hAnsiTheme="minorHAnsi"/>
                <w:b/>
                <w:bCs/>
                <w:sz w:val="22"/>
                <w:lang w:eastAsia="fr-FR"/>
              </w:rPr>
              <w:t>(P)</w:t>
            </w:r>
          </w:p>
        </w:tc>
        <w:tc>
          <w:tcPr>
            <w:tcW w:w="1437" w:type="dxa"/>
            <w:tcBorders>
              <w:top w:val="single" w:sz="8" w:space="0" w:color="2B5481"/>
              <w:left w:val="nil"/>
              <w:bottom w:val="single" w:sz="8" w:space="0" w:color="2B5481"/>
              <w:right w:val="single" w:sz="8" w:space="0" w:color="2B5481"/>
            </w:tcBorders>
            <w:shd w:val="clear" w:color="auto" w:fill="auto"/>
            <w:vAlign w:val="center"/>
            <w:hideMark/>
          </w:tcPr>
          <w:p w14:paraId="5C5599E9" w14:textId="77777777" w:rsidR="00632088" w:rsidRPr="0069168F" w:rsidRDefault="00632088" w:rsidP="00DF5130">
            <w:pPr>
              <w:rPr>
                <w:rFonts w:asciiTheme="minorHAnsi" w:eastAsia="Times New Roman" w:hAnsiTheme="minorHAnsi"/>
                <w:b/>
                <w:bCs/>
                <w:lang w:eastAsia="fr-FR"/>
              </w:rPr>
            </w:pPr>
            <w:r w:rsidRPr="0069168F">
              <w:rPr>
                <w:rFonts w:asciiTheme="minorHAnsi" w:eastAsia="Times New Roman" w:hAnsiTheme="minorHAnsi"/>
                <w:b/>
                <w:bCs/>
                <w:sz w:val="22"/>
                <w:lang w:eastAsia="fr-FR"/>
              </w:rPr>
              <w:t>K</w:t>
            </w:r>
          </w:p>
        </w:tc>
        <w:tc>
          <w:tcPr>
            <w:tcW w:w="1824" w:type="dxa"/>
            <w:tcBorders>
              <w:top w:val="single" w:sz="8" w:space="0" w:color="2B5481"/>
              <w:left w:val="nil"/>
              <w:bottom w:val="single" w:sz="8" w:space="0" w:color="2B5481"/>
              <w:right w:val="single" w:sz="8" w:space="0" w:color="2B5481"/>
            </w:tcBorders>
            <w:shd w:val="clear" w:color="auto" w:fill="auto"/>
            <w:vAlign w:val="center"/>
            <w:hideMark/>
          </w:tcPr>
          <w:p w14:paraId="5AFE79C7" w14:textId="77777777" w:rsidR="00632088" w:rsidRPr="0069168F" w:rsidRDefault="00632088" w:rsidP="00DF5130">
            <w:pPr>
              <w:rPr>
                <w:rFonts w:asciiTheme="minorHAnsi" w:eastAsia="Times New Roman" w:hAnsiTheme="minorHAnsi"/>
                <w:b/>
                <w:bCs/>
                <w:lang w:eastAsia="fr-FR"/>
              </w:rPr>
            </w:pPr>
            <w:r w:rsidRPr="0069168F">
              <w:rPr>
                <w:rFonts w:asciiTheme="minorHAnsi" w:eastAsia="Times New Roman" w:hAnsiTheme="minorHAnsi"/>
                <w:b/>
                <w:bCs/>
                <w:sz w:val="22"/>
                <w:lang w:eastAsia="fr-FR"/>
              </w:rPr>
              <w:t>Carence en Mg ou excès de K</w:t>
            </w:r>
          </w:p>
        </w:tc>
        <w:tc>
          <w:tcPr>
            <w:tcW w:w="1559" w:type="dxa"/>
            <w:tcBorders>
              <w:top w:val="single" w:sz="8" w:space="0" w:color="2B5481"/>
              <w:left w:val="nil"/>
              <w:bottom w:val="single" w:sz="8" w:space="0" w:color="2B5481"/>
              <w:right w:val="single" w:sz="8" w:space="0" w:color="2B5481"/>
            </w:tcBorders>
            <w:shd w:val="clear" w:color="auto" w:fill="auto"/>
            <w:vAlign w:val="center"/>
            <w:hideMark/>
          </w:tcPr>
          <w:p w14:paraId="6F92A3FA" w14:textId="77777777" w:rsidR="00632088" w:rsidRPr="0069168F" w:rsidRDefault="00632088" w:rsidP="00DF5130">
            <w:pPr>
              <w:rPr>
                <w:rFonts w:asciiTheme="minorHAnsi" w:eastAsia="Times New Roman" w:hAnsiTheme="minorHAnsi"/>
                <w:b/>
                <w:bCs/>
                <w:lang w:eastAsia="fr-FR"/>
              </w:rPr>
            </w:pPr>
            <w:r w:rsidRPr="0069168F">
              <w:rPr>
                <w:rFonts w:asciiTheme="minorHAnsi" w:eastAsia="Times New Roman" w:hAnsiTheme="minorHAnsi"/>
                <w:b/>
                <w:bCs/>
                <w:sz w:val="22"/>
                <w:lang w:eastAsia="fr-FR"/>
              </w:rPr>
              <w:t>Mn</w:t>
            </w:r>
          </w:p>
        </w:tc>
      </w:tr>
    </w:tbl>
    <w:p w14:paraId="71BCE269" w14:textId="77777777" w:rsidR="009632E6" w:rsidRPr="0069168F" w:rsidRDefault="009632E6" w:rsidP="009632E6">
      <w:pPr>
        <w:spacing w:after="200"/>
        <w:rPr>
          <w:rFonts w:ascii="Times New Roman" w:hAnsi="Times New Roman"/>
          <w:color w:val="000000"/>
          <w:sz w:val="22"/>
        </w:rPr>
      </w:pPr>
    </w:p>
    <w:p w14:paraId="7646D8F7" w14:textId="77777777" w:rsidR="00632088" w:rsidRPr="0069168F" w:rsidRDefault="00632088" w:rsidP="009632E6">
      <w:pPr>
        <w:spacing w:after="200"/>
        <w:rPr>
          <w:rFonts w:ascii="Times New Roman" w:hAnsi="Times New Roman"/>
          <w:color w:val="000000"/>
          <w:sz w:val="22"/>
        </w:rPr>
      </w:pPr>
      <w:r w:rsidRPr="0069168F">
        <w:rPr>
          <w:rFonts w:ascii="Times New Roman" w:hAnsi="Times New Roman"/>
          <w:color w:val="000000"/>
          <w:sz w:val="22"/>
        </w:rPr>
        <w:t xml:space="preserve">Clef 3. </w:t>
      </w:r>
      <w:r w:rsidRPr="0069168F">
        <w:rPr>
          <w:rFonts w:ascii="Times New Roman" w:hAnsi="Times New Roman"/>
          <w:b/>
          <w:color w:val="000000"/>
          <w:sz w:val="22"/>
        </w:rPr>
        <w:t>Symptômes très nets  sur feuilles jeunes</w:t>
      </w:r>
      <w:r w:rsidRPr="0069168F">
        <w:rPr>
          <w:rFonts w:ascii="Times New Roman" w:hAnsi="Times New Roman"/>
          <w:color w:val="000000"/>
          <w:sz w:val="22"/>
        </w:rPr>
        <w:t>. La croissance des rameaux est arrêtée par la mort de l’apex ou très ralentie</w:t>
      </w:r>
      <w:r w:rsidR="0069168F">
        <w:rPr>
          <w:rFonts w:ascii="Times New Roman" w:hAnsi="Times New Roman"/>
          <w:color w:val="000000"/>
          <w:sz w:val="22"/>
        </w:rPr>
        <w:t xml:space="preserve">. Le symptôme de l’arrêt de </w:t>
      </w:r>
      <w:r w:rsidRPr="0069168F">
        <w:rPr>
          <w:rFonts w:ascii="Times New Roman" w:hAnsi="Times New Roman"/>
          <w:color w:val="000000"/>
          <w:sz w:val="22"/>
        </w:rPr>
        <w:t>croissance avec mort de l’apex</w:t>
      </w:r>
      <w:r w:rsidR="0069168F">
        <w:rPr>
          <w:rFonts w:ascii="Times New Roman" w:hAnsi="Times New Roman"/>
          <w:color w:val="000000"/>
          <w:sz w:val="22"/>
        </w:rPr>
        <w:t xml:space="preserve"> (*)</w:t>
      </w:r>
      <w:r w:rsidRPr="0069168F">
        <w:rPr>
          <w:rFonts w:ascii="Times New Roman" w:hAnsi="Times New Roman"/>
          <w:color w:val="000000"/>
          <w:sz w:val="22"/>
        </w:rPr>
        <w:t xml:space="preserve"> est aussi provoqué par une sécheresse intense (voir partie théorique).</w:t>
      </w:r>
    </w:p>
    <w:tbl>
      <w:tblPr>
        <w:tblW w:w="8803" w:type="dxa"/>
        <w:tblInd w:w="56" w:type="dxa"/>
        <w:tblCellMar>
          <w:left w:w="70" w:type="dxa"/>
          <w:right w:w="70" w:type="dxa"/>
        </w:tblCellMar>
        <w:tblLook w:val="04A0" w:firstRow="1" w:lastRow="0" w:firstColumn="1" w:lastColumn="0" w:noHBand="0" w:noVBand="1"/>
      </w:tblPr>
      <w:tblGrid>
        <w:gridCol w:w="1900"/>
        <w:gridCol w:w="1940"/>
        <w:gridCol w:w="1760"/>
        <w:gridCol w:w="1760"/>
        <w:gridCol w:w="1443"/>
      </w:tblGrid>
      <w:tr w:rsidR="00632088" w:rsidRPr="0069168F" w14:paraId="245E9E17" w14:textId="77777777" w:rsidTr="00DF5130">
        <w:trPr>
          <w:trHeight w:val="408"/>
        </w:trPr>
        <w:tc>
          <w:tcPr>
            <w:tcW w:w="1900" w:type="dxa"/>
            <w:tcBorders>
              <w:top w:val="single" w:sz="8" w:space="0" w:color="2B5481"/>
              <w:left w:val="single" w:sz="8" w:space="0" w:color="2B5481"/>
              <w:bottom w:val="single" w:sz="8" w:space="0" w:color="2B5481"/>
              <w:right w:val="single" w:sz="8" w:space="0" w:color="2B5481"/>
            </w:tcBorders>
            <w:shd w:val="clear" w:color="auto" w:fill="auto"/>
            <w:vAlign w:val="center"/>
            <w:hideMark/>
          </w:tcPr>
          <w:p w14:paraId="16FE81A1"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Feuillage</w:t>
            </w:r>
          </w:p>
        </w:tc>
        <w:tc>
          <w:tcPr>
            <w:tcW w:w="6903" w:type="dxa"/>
            <w:gridSpan w:val="4"/>
            <w:tcBorders>
              <w:top w:val="single" w:sz="8" w:space="0" w:color="2B5481"/>
              <w:left w:val="nil"/>
              <w:bottom w:val="single" w:sz="8" w:space="0" w:color="2B5481"/>
              <w:right w:val="single" w:sz="8" w:space="0" w:color="2B5481"/>
            </w:tcBorders>
            <w:shd w:val="clear" w:color="auto" w:fill="auto"/>
            <w:vAlign w:val="center"/>
            <w:hideMark/>
          </w:tcPr>
          <w:p w14:paraId="3CBFC7BE" w14:textId="77777777" w:rsidR="00632088" w:rsidRPr="0069168F" w:rsidRDefault="00632088" w:rsidP="009632E6">
            <w:pPr>
              <w:jc w:val="center"/>
              <w:rPr>
                <w:rFonts w:asciiTheme="minorHAnsi" w:eastAsia="Times New Roman" w:hAnsiTheme="minorHAnsi" w:cs="Tahoma"/>
                <w:lang w:eastAsia="fr-FR"/>
              </w:rPr>
            </w:pPr>
            <w:r w:rsidRPr="0069168F">
              <w:rPr>
                <w:rFonts w:asciiTheme="minorHAnsi" w:eastAsia="Times New Roman" w:hAnsiTheme="minorHAnsi" w:cs="Tahoma"/>
                <w:sz w:val="22"/>
                <w:lang w:eastAsia="fr-FR"/>
              </w:rPr>
              <w:t>symptômes plus accentués sur feuilles jeunes</w:t>
            </w:r>
          </w:p>
        </w:tc>
      </w:tr>
      <w:tr w:rsidR="00632088" w:rsidRPr="0069168F" w14:paraId="7A66E986" w14:textId="77777777" w:rsidTr="00DF5130">
        <w:trPr>
          <w:trHeight w:val="402"/>
        </w:trPr>
        <w:tc>
          <w:tcPr>
            <w:tcW w:w="1900" w:type="dxa"/>
            <w:tcBorders>
              <w:top w:val="nil"/>
              <w:left w:val="single" w:sz="8" w:space="0" w:color="2B5481"/>
              <w:bottom w:val="nil"/>
              <w:right w:val="single" w:sz="8" w:space="0" w:color="2B5481"/>
            </w:tcBorders>
            <w:shd w:val="clear" w:color="auto" w:fill="auto"/>
            <w:vAlign w:val="center"/>
            <w:hideMark/>
          </w:tcPr>
          <w:p w14:paraId="5CE39891"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Feuilles jeunes</w:t>
            </w:r>
          </w:p>
        </w:tc>
        <w:tc>
          <w:tcPr>
            <w:tcW w:w="6903" w:type="dxa"/>
            <w:gridSpan w:val="4"/>
            <w:tcBorders>
              <w:top w:val="single" w:sz="8" w:space="0" w:color="2B5481"/>
              <w:left w:val="nil"/>
              <w:bottom w:val="single" w:sz="8" w:space="0" w:color="2B5481"/>
              <w:right w:val="single" w:sz="8" w:space="0" w:color="2B5481"/>
            </w:tcBorders>
            <w:shd w:val="clear" w:color="auto" w:fill="auto"/>
            <w:vAlign w:val="center"/>
            <w:hideMark/>
          </w:tcPr>
          <w:p w14:paraId="2260E611" w14:textId="77777777" w:rsidR="00632088" w:rsidRPr="0069168F" w:rsidRDefault="00632088" w:rsidP="009632E6">
            <w:pPr>
              <w:jc w:val="center"/>
              <w:rPr>
                <w:rFonts w:asciiTheme="minorHAnsi" w:eastAsia="Times New Roman" w:hAnsiTheme="minorHAnsi" w:cs="Tahoma"/>
                <w:lang w:eastAsia="fr-FR"/>
              </w:rPr>
            </w:pPr>
            <w:r w:rsidRPr="0069168F">
              <w:rPr>
                <w:rFonts w:asciiTheme="minorHAnsi" w:eastAsia="Times New Roman" w:hAnsiTheme="minorHAnsi" w:cs="Tahoma"/>
                <w:sz w:val="22"/>
                <w:lang w:eastAsia="fr-FR"/>
              </w:rPr>
              <w:t>avec décoloration ou nécrose  internervaire</w:t>
            </w:r>
          </w:p>
        </w:tc>
      </w:tr>
      <w:tr w:rsidR="00632088" w:rsidRPr="0069168F" w14:paraId="3B6D6FB4" w14:textId="77777777" w:rsidTr="00DF5130">
        <w:trPr>
          <w:trHeight w:val="1230"/>
        </w:trPr>
        <w:tc>
          <w:tcPr>
            <w:tcW w:w="1900" w:type="dxa"/>
            <w:tcBorders>
              <w:top w:val="single" w:sz="8" w:space="0" w:color="2B5481"/>
              <w:left w:val="single" w:sz="8" w:space="0" w:color="2B5481"/>
              <w:bottom w:val="nil"/>
              <w:right w:val="single" w:sz="8" w:space="0" w:color="2B5481"/>
            </w:tcBorders>
            <w:shd w:val="clear" w:color="auto" w:fill="auto"/>
            <w:vAlign w:val="center"/>
            <w:hideMark/>
          </w:tcPr>
          <w:p w14:paraId="5919A13B" w14:textId="77777777" w:rsidR="00632088" w:rsidRPr="0069168F" w:rsidRDefault="00632088" w:rsidP="009632E6">
            <w:pPr>
              <w:rPr>
                <w:rFonts w:asciiTheme="minorHAnsi" w:eastAsia="Times New Roman" w:hAnsiTheme="minorHAnsi" w:cs="Tahoma"/>
                <w:lang w:eastAsia="fr-FR"/>
              </w:rPr>
            </w:pPr>
            <w:r w:rsidRPr="0069168F">
              <w:rPr>
                <w:rFonts w:asciiTheme="minorHAnsi" w:eastAsia="Times New Roman" w:hAnsiTheme="minorHAnsi" w:cs="Tahoma"/>
                <w:sz w:val="22"/>
                <w:lang w:eastAsia="fr-FR"/>
              </w:rPr>
              <w:t>Type de décoloration ou nécrose internervaire</w:t>
            </w:r>
          </w:p>
        </w:tc>
        <w:tc>
          <w:tcPr>
            <w:tcW w:w="1940" w:type="dxa"/>
            <w:tcBorders>
              <w:top w:val="nil"/>
              <w:left w:val="nil"/>
              <w:bottom w:val="single" w:sz="8" w:space="0" w:color="2B5481"/>
              <w:right w:val="single" w:sz="8" w:space="0" w:color="2B5481"/>
            </w:tcBorders>
            <w:shd w:val="clear" w:color="auto" w:fill="auto"/>
            <w:vAlign w:val="center"/>
            <w:hideMark/>
          </w:tcPr>
          <w:p w14:paraId="474B2F79" w14:textId="77777777" w:rsidR="00632088" w:rsidRPr="0069168F" w:rsidRDefault="00632088" w:rsidP="009632E6">
            <w:pPr>
              <w:rPr>
                <w:rFonts w:asciiTheme="minorHAnsi" w:eastAsia="Times New Roman" w:hAnsiTheme="minorHAnsi" w:cs="Tahoma"/>
                <w:lang w:eastAsia="fr-FR"/>
              </w:rPr>
            </w:pPr>
            <w:r w:rsidRPr="0069168F">
              <w:rPr>
                <w:rFonts w:asciiTheme="minorHAnsi" w:eastAsia="Times New Roman" w:hAnsiTheme="minorHAnsi" w:cs="Tahoma"/>
                <w:sz w:val="22"/>
                <w:lang w:eastAsia="fr-FR"/>
              </w:rPr>
              <w:t>Décoloration internervaire totale très nette, feuilles  jaune ou jaune presque blanc</w:t>
            </w:r>
          </w:p>
        </w:tc>
        <w:tc>
          <w:tcPr>
            <w:tcW w:w="1760" w:type="dxa"/>
            <w:tcBorders>
              <w:top w:val="nil"/>
              <w:left w:val="nil"/>
              <w:bottom w:val="single" w:sz="8" w:space="0" w:color="2B5481"/>
              <w:right w:val="nil"/>
            </w:tcBorders>
            <w:shd w:val="clear" w:color="auto" w:fill="auto"/>
            <w:vAlign w:val="center"/>
            <w:hideMark/>
          </w:tcPr>
          <w:p w14:paraId="2A690309" w14:textId="77777777" w:rsidR="00632088" w:rsidRPr="0069168F" w:rsidRDefault="00632088" w:rsidP="009632E6">
            <w:pPr>
              <w:rPr>
                <w:rFonts w:asciiTheme="minorHAnsi" w:eastAsia="Times New Roman" w:hAnsiTheme="minorHAnsi" w:cs="Tahoma"/>
                <w:lang w:eastAsia="fr-FR"/>
              </w:rPr>
            </w:pPr>
            <w:r w:rsidRPr="0069168F">
              <w:rPr>
                <w:rFonts w:asciiTheme="minorHAnsi" w:eastAsia="Times New Roman" w:hAnsiTheme="minorHAnsi" w:cs="Tahoma"/>
                <w:sz w:val="22"/>
                <w:lang w:eastAsia="fr-FR"/>
              </w:rPr>
              <w:t>Décoloration internervaire partielle, assez nette, vert jaunâtre à jaune</w:t>
            </w:r>
          </w:p>
        </w:tc>
        <w:tc>
          <w:tcPr>
            <w:tcW w:w="1760" w:type="dxa"/>
            <w:tcBorders>
              <w:top w:val="nil"/>
              <w:left w:val="single" w:sz="8" w:space="0" w:color="2B5481"/>
              <w:bottom w:val="single" w:sz="8" w:space="0" w:color="2B5481"/>
              <w:right w:val="single" w:sz="8" w:space="0" w:color="2B5481"/>
            </w:tcBorders>
            <w:shd w:val="clear" w:color="auto" w:fill="auto"/>
            <w:vAlign w:val="center"/>
            <w:hideMark/>
          </w:tcPr>
          <w:p w14:paraId="19A62E17" w14:textId="77777777" w:rsidR="00632088" w:rsidRPr="0069168F" w:rsidRDefault="00632088" w:rsidP="009632E6">
            <w:pPr>
              <w:rPr>
                <w:rFonts w:asciiTheme="minorHAnsi" w:eastAsia="Times New Roman" w:hAnsiTheme="minorHAnsi" w:cs="Tahoma"/>
                <w:lang w:eastAsia="fr-FR"/>
              </w:rPr>
            </w:pPr>
            <w:r w:rsidRPr="0069168F">
              <w:rPr>
                <w:rFonts w:asciiTheme="minorHAnsi" w:eastAsia="Times New Roman" w:hAnsiTheme="minorHAnsi" w:cs="Tahoma"/>
                <w:sz w:val="22"/>
                <w:lang w:eastAsia="fr-FR"/>
              </w:rPr>
              <w:t>Décoloration internervaire partielle  avec effet d'arborescence</w:t>
            </w:r>
          </w:p>
        </w:tc>
        <w:tc>
          <w:tcPr>
            <w:tcW w:w="1443" w:type="dxa"/>
            <w:tcBorders>
              <w:top w:val="nil"/>
              <w:left w:val="nil"/>
              <w:bottom w:val="single" w:sz="8" w:space="0" w:color="2B5481"/>
              <w:right w:val="single" w:sz="8" w:space="0" w:color="2B5481"/>
            </w:tcBorders>
            <w:shd w:val="clear" w:color="auto" w:fill="auto"/>
            <w:vAlign w:val="center"/>
            <w:hideMark/>
          </w:tcPr>
          <w:p w14:paraId="1742D637"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b/>
                <w:sz w:val="22"/>
                <w:lang w:eastAsia="fr-FR"/>
              </w:rPr>
              <w:t>Nécrose</w:t>
            </w:r>
            <w:r w:rsidRPr="0069168F">
              <w:rPr>
                <w:rFonts w:asciiTheme="minorHAnsi" w:eastAsia="Times New Roman" w:hAnsiTheme="minorHAnsi" w:cs="Tahoma"/>
                <w:sz w:val="22"/>
                <w:lang w:eastAsia="fr-FR"/>
              </w:rPr>
              <w:t xml:space="preserve">  internervaire </w:t>
            </w:r>
          </w:p>
          <w:p w14:paraId="7A20B5BF"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jeunes feuilles</w:t>
            </w:r>
          </w:p>
          <w:p w14:paraId="53E96250"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gaufrées</w:t>
            </w:r>
          </w:p>
        </w:tc>
      </w:tr>
      <w:tr w:rsidR="00632088" w:rsidRPr="0069168F" w14:paraId="2D24E4F2" w14:textId="77777777" w:rsidTr="00DF5130">
        <w:trPr>
          <w:trHeight w:val="468"/>
        </w:trPr>
        <w:tc>
          <w:tcPr>
            <w:tcW w:w="1900" w:type="dxa"/>
            <w:tcBorders>
              <w:top w:val="single" w:sz="8" w:space="0" w:color="2B5481"/>
              <w:left w:val="single" w:sz="8" w:space="0" w:color="2B5481"/>
              <w:bottom w:val="single" w:sz="8" w:space="0" w:color="2B5481"/>
              <w:right w:val="single" w:sz="8" w:space="0" w:color="2B5481"/>
            </w:tcBorders>
            <w:shd w:val="clear" w:color="auto" w:fill="auto"/>
            <w:vAlign w:val="center"/>
            <w:hideMark/>
          </w:tcPr>
          <w:p w14:paraId="706321A8"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Tige</w:t>
            </w:r>
          </w:p>
        </w:tc>
        <w:tc>
          <w:tcPr>
            <w:tcW w:w="6903" w:type="dxa"/>
            <w:gridSpan w:val="4"/>
            <w:tcBorders>
              <w:top w:val="single" w:sz="8" w:space="0" w:color="2B5481"/>
              <w:left w:val="nil"/>
              <w:bottom w:val="single" w:sz="8" w:space="0" w:color="2B5481"/>
              <w:right w:val="single" w:sz="8" w:space="0" w:color="2B5481"/>
            </w:tcBorders>
            <w:shd w:val="clear" w:color="auto" w:fill="auto"/>
            <w:vAlign w:val="center"/>
            <w:hideMark/>
          </w:tcPr>
          <w:p w14:paraId="260F1EFF"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croissance très ralentie où arrêtée,  jeunes entre - nœuds très raccourcis</w:t>
            </w:r>
          </w:p>
        </w:tc>
      </w:tr>
      <w:tr w:rsidR="00632088" w:rsidRPr="0069168F" w14:paraId="646EA5F5" w14:textId="77777777" w:rsidTr="00DF5130">
        <w:trPr>
          <w:trHeight w:val="404"/>
        </w:trPr>
        <w:tc>
          <w:tcPr>
            <w:tcW w:w="1900" w:type="dxa"/>
            <w:tcBorders>
              <w:top w:val="single" w:sz="8" w:space="0" w:color="2B5481"/>
              <w:left w:val="single" w:sz="8" w:space="0" w:color="2B5481"/>
              <w:bottom w:val="single" w:sz="4" w:space="0" w:color="auto"/>
              <w:right w:val="single" w:sz="8" w:space="0" w:color="2B5481"/>
            </w:tcBorders>
            <w:shd w:val="clear" w:color="auto" w:fill="auto"/>
            <w:vAlign w:val="center"/>
            <w:hideMark/>
          </w:tcPr>
          <w:p w14:paraId="7B6FD640"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Nécrose de l’apex</w:t>
            </w:r>
          </w:p>
        </w:tc>
        <w:tc>
          <w:tcPr>
            <w:tcW w:w="1940" w:type="dxa"/>
            <w:tcBorders>
              <w:top w:val="nil"/>
              <w:left w:val="nil"/>
              <w:bottom w:val="single" w:sz="8" w:space="0" w:color="2B5481"/>
              <w:right w:val="single" w:sz="8" w:space="0" w:color="2B5481"/>
            </w:tcBorders>
            <w:shd w:val="clear" w:color="auto" w:fill="auto"/>
            <w:vAlign w:val="center"/>
            <w:hideMark/>
          </w:tcPr>
          <w:p w14:paraId="0C7B5A40"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Rare</w:t>
            </w:r>
          </w:p>
        </w:tc>
        <w:tc>
          <w:tcPr>
            <w:tcW w:w="1760" w:type="dxa"/>
            <w:tcBorders>
              <w:top w:val="nil"/>
              <w:left w:val="nil"/>
              <w:bottom w:val="single" w:sz="8" w:space="0" w:color="2B5481"/>
              <w:right w:val="single" w:sz="8" w:space="0" w:color="2B5481"/>
            </w:tcBorders>
            <w:shd w:val="clear" w:color="auto" w:fill="auto"/>
            <w:vAlign w:val="center"/>
            <w:hideMark/>
          </w:tcPr>
          <w:p w14:paraId="73420C9C"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Rare</w:t>
            </w:r>
          </w:p>
        </w:tc>
        <w:tc>
          <w:tcPr>
            <w:tcW w:w="1760" w:type="dxa"/>
            <w:tcBorders>
              <w:top w:val="nil"/>
              <w:left w:val="nil"/>
              <w:bottom w:val="single" w:sz="8" w:space="0" w:color="2B5481"/>
              <w:right w:val="single" w:sz="8" w:space="0" w:color="2B5481"/>
            </w:tcBorders>
            <w:shd w:val="clear" w:color="auto" w:fill="auto"/>
            <w:vAlign w:val="center"/>
            <w:hideMark/>
          </w:tcPr>
          <w:p w14:paraId="47EAA1D3"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Rare</w:t>
            </w:r>
          </w:p>
        </w:tc>
        <w:tc>
          <w:tcPr>
            <w:tcW w:w="1443" w:type="dxa"/>
            <w:tcBorders>
              <w:top w:val="nil"/>
              <w:left w:val="nil"/>
              <w:bottom w:val="single" w:sz="8" w:space="0" w:color="2B5481"/>
              <w:right w:val="single" w:sz="8" w:space="0" w:color="2B5481"/>
            </w:tcBorders>
            <w:shd w:val="clear" w:color="auto" w:fill="auto"/>
            <w:vAlign w:val="center"/>
            <w:hideMark/>
          </w:tcPr>
          <w:p w14:paraId="0F4EFDE3" w14:textId="77777777" w:rsidR="00632088" w:rsidRPr="0069168F" w:rsidRDefault="00632088" w:rsidP="00DF5130">
            <w:pPr>
              <w:rPr>
                <w:rFonts w:asciiTheme="minorHAnsi" w:eastAsia="Times New Roman" w:hAnsiTheme="minorHAnsi" w:cs="Tahoma"/>
                <w:lang w:eastAsia="fr-FR"/>
              </w:rPr>
            </w:pPr>
            <w:r w:rsidRPr="0069168F">
              <w:rPr>
                <w:rFonts w:asciiTheme="minorHAnsi" w:eastAsia="Times New Roman" w:hAnsiTheme="minorHAnsi" w:cs="Tahoma"/>
                <w:sz w:val="22"/>
                <w:lang w:eastAsia="fr-FR"/>
              </w:rPr>
              <w:t>Fréquente</w:t>
            </w:r>
          </w:p>
        </w:tc>
      </w:tr>
      <w:tr w:rsidR="00632088" w:rsidRPr="0069168F" w14:paraId="4079F671" w14:textId="77777777" w:rsidTr="00DF5130">
        <w:trPr>
          <w:trHeight w:val="330"/>
        </w:trPr>
        <w:tc>
          <w:tcPr>
            <w:tcW w:w="1900" w:type="dxa"/>
            <w:tcBorders>
              <w:top w:val="single" w:sz="4" w:space="0" w:color="auto"/>
              <w:left w:val="single" w:sz="8" w:space="0" w:color="2B5481"/>
              <w:bottom w:val="single" w:sz="8" w:space="0" w:color="2B5481"/>
              <w:right w:val="single" w:sz="8" w:space="0" w:color="2B5481"/>
            </w:tcBorders>
            <w:shd w:val="clear" w:color="auto" w:fill="auto"/>
            <w:vAlign w:val="center"/>
            <w:hideMark/>
          </w:tcPr>
          <w:p w14:paraId="03E1A690" w14:textId="77777777" w:rsidR="00632088" w:rsidRPr="0069168F" w:rsidRDefault="00632088" w:rsidP="00DF5130">
            <w:pPr>
              <w:rPr>
                <w:rFonts w:asciiTheme="minorHAnsi" w:eastAsia="Times New Roman" w:hAnsiTheme="minorHAnsi" w:cs="Tahoma"/>
                <w:bCs/>
                <w:lang w:eastAsia="fr-FR"/>
              </w:rPr>
            </w:pPr>
            <w:r w:rsidRPr="0069168F">
              <w:rPr>
                <w:rFonts w:asciiTheme="minorHAnsi" w:eastAsia="Times New Roman" w:hAnsiTheme="minorHAnsi" w:cs="Tahoma"/>
                <w:bCs/>
                <w:sz w:val="22"/>
                <w:lang w:eastAsia="fr-FR"/>
              </w:rPr>
              <w:t>Diagnostic</w:t>
            </w:r>
          </w:p>
        </w:tc>
        <w:tc>
          <w:tcPr>
            <w:tcW w:w="1940" w:type="dxa"/>
            <w:tcBorders>
              <w:top w:val="nil"/>
              <w:left w:val="nil"/>
              <w:bottom w:val="single" w:sz="8" w:space="0" w:color="2B5481"/>
              <w:right w:val="single" w:sz="8" w:space="0" w:color="2B5481"/>
            </w:tcBorders>
            <w:shd w:val="clear" w:color="auto" w:fill="auto"/>
            <w:vAlign w:val="center"/>
            <w:hideMark/>
          </w:tcPr>
          <w:p w14:paraId="02BF8DC6" w14:textId="77777777" w:rsidR="00632088" w:rsidRPr="0069168F" w:rsidRDefault="00632088" w:rsidP="00DF5130">
            <w:pPr>
              <w:rPr>
                <w:rFonts w:asciiTheme="minorHAnsi" w:eastAsia="Times New Roman" w:hAnsiTheme="minorHAnsi" w:cs="Tahoma"/>
                <w:b/>
                <w:bCs/>
                <w:lang w:eastAsia="fr-FR"/>
              </w:rPr>
            </w:pPr>
            <w:r w:rsidRPr="0069168F">
              <w:rPr>
                <w:rFonts w:asciiTheme="minorHAnsi" w:eastAsia="Times New Roman" w:hAnsiTheme="minorHAnsi" w:cs="Tahoma"/>
                <w:b/>
                <w:bCs/>
                <w:sz w:val="22"/>
                <w:lang w:eastAsia="fr-FR"/>
              </w:rPr>
              <w:t xml:space="preserve">Fe  </w:t>
            </w:r>
          </w:p>
        </w:tc>
        <w:tc>
          <w:tcPr>
            <w:tcW w:w="1760" w:type="dxa"/>
            <w:tcBorders>
              <w:top w:val="nil"/>
              <w:left w:val="nil"/>
              <w:bottom w:val="single" w:sz="8" w:space="0" w:color="2B5481"/>
              <w:right w:val="nil"/>
            </w:tcBorders>
            <w:shd w:val="clear" w:color="auto" w:fill="F2F2F2" w:themeFill="background1" w:themeFillShade="F2"/>
            <w:vAlign w:val="center"/>
            <w:hideMark/>
          </w:tcPr>
          <w:p w14:paraId="09AEA5E5" w14:textId="77777777" w:rsidR="00632088" w:rsidRPr="0069168F" w:rsidRDefault="00632088" w:rsidP="00DF5130">
            <w:pPr>
              <w:rPr>
                <w:rFonts w:asciiTheme="minorHAnsi" w:eastAsia="Times New Roman" w:hAnsiTheme="minorHAnsi" w:cs="Tahoma"/>
                <w:b/>
                <w:bCs/>
                <w:lang w:eastAsia="fr-FR"/>
              </w:rPr>
            </w:pPr>
            <w:r w:rsidRPr="0069168F">
              <w:rPr>
                <w:rFonts w:asciiTheme="minorHAnsi" w:eastAsia="Times New Roman" w:hAnsiTheme="minorHAnsi" w:cs="Tahoma"/>
                <w:b/>
                <w:bCs/>
                <w:sz w:val="22"/>
                <w:lang w:eastAsia="fr-FR"/>
              </w:rPr>
              <w:t>(S, Cu),  carence en Fe par toxicité de Cu</w:t>
            </w:r>
          </w:p>
        </w:tc>
        <w:tc>
          <w:tcPr>
            <w:tcW w:w="1760" w:type="dxa"/>
            <w:tcBorders>
              <w:top w:val="nil"/>
              <w:left w:val="single" w:sz="8" w:space="0" w:color="2B5481"/>
              <w:bottom w:val="single" w:sz="8" w:space="0" w:color="2B5481"/>
              <w:right w:val="single" w:sz="8" w:space="0" w:color="2B5481"/>
            </w:tcBorders>
            <w:shd w:val="clear" w:color="auto" w:fill="F2F2F2" w:themeFill="background1" w:themeFillShade="F2"/>
            <w:vAlign w:val="center"/>
            <w:hideMark/>
          </w:tcPr>
          <w:p w14:paraId="0C1F082E" w14:textId="77777777" w:rsidR="00632088" w:rsidRPr="0069168F" w:rsidRDefault="00632088" w:rsidP="00DF5130">
            <w:pPr>
              <w:rPr>
                <w:rFonts w:asciiTheme="minorHAnsi" w:eastAsia="Times New Roman" w:hAnsiTheme="minorHAnsi" w:cs="Tahoma"/>
                <w:b/>
                <w:bCs/>
                <w:lang w:eastAsia="fr-FR"/>
              </w:rPr>
            </w:pPr>
            <w:r w:rsidRPr="0069168F">
              <w:rPr>
                <w:rFonts w:asciiTheme="minorHAnsi" w:eastAsia="Times New Roman" w:hAnsiTheme="minorHAnsi" w:cs="Tahoma"/>
                <w:b/>
                <w:bCs/>
                <w:sz w:val="22"/>
                <w:lang w:eastAsia="fr-FR"/>
              </w:rPr>
              <w:t>(Zn) ou carence en Fe par toxicité de Zn</w:t>
            </w:r>
          </w:p>
        </w:tc>
        <w:tc>
          <w:tcPr>
            <w:tcW w:w="1443" w:type="dxa"/>
            <w:tcBorders>
              <w:top w:val="nil"/>
              <w:left w:val="nil"/>
              <w:bottom w:val="single" w:sz="8" w:space="0" w:color="2B5481"/>
              <w:right w:val="single" w:sz="8" w:space="0" w:color="2B5481"/>
            </w:tcBorders>
            <w:shd w:val="clear" w:color="auto" w:fill="auto"/>
            <w:vAlign w:val="center"/>
            <w:hideMark/>
          </w:tcPr>
          <w:p w14:paraId="1D8989D8" w14:textId="77777777" w:rsidR="00632088" w:rsidRPr="0069168F" w:rsidRDefault="00632088" w:rsidP="00DF5130">
            <w:pPr>
              <w:rPr>
                <w:rFonts w:asciiTheme="minorHAnsi" w:eastAsia="Times New Roman" w:hAnsiTheme="minorHAnsi" w:cs="Tahoma"/>
                <w:b/>
                <w:bCs/>
                <w:lang w:eastAsia="fr-FR"/>
              </w:rPr>
            </w:pPr>
            <w:r w:rsidRPr="0069168F">
              <w:rPr>
                <w:rFonts w:asciiTheme="minorHAnsi" w:eastAsia="Times New Roman" w:hAnsiTheme="minorHAnsi" w:cs="Tahoma"/>
                <w:b/>
                <w:bCs/>
                <w:sz w:val="22"/>
                <w:lang w:eastAsia="fr-FR"/>
              </w:rPr>
              <w:t>(Ca), B *</w:t>
            </w:r>
          </w:p>
        </w:tc>
      </w:tr>
    </w:tbl>
    <w:p w14:paraId="21F0313B" w14:textId="77777777" w:rsidR="00632088" w:rsidRPr="0069168F" w:rsidRDefault="00632088" w:rsidP="00632088">
      <w:pPr>
        <w:rPr>
          <w:rFonts w:ascii="Times New Roman" w:hAnsi="Times New Roman"/>
          <w:color w:val="000000"/>
          <w:sz w:val="22"/>
        </w:rPr>
      </w:pPr>
    </w:p>
    <w:p w14:paraId="169D78A8" w14:textId="77777777" w:rsidR="00632088" w:rsidRPr="0069168F" w:rsidRDefault="00632088" w:rsidP="00632088">
      <w:pPr>
        <w:rPr>
          <w:rFonts w:ascii="Times New Roman" w:hAnsi="Times New Roman"/>
          <w:color w:val="000000"/>
        </w:rPr>
      </w:pPr>
    </w:p>
    <w:p w14:paraId="322A7ECD" w14:textId="77777777" w:rsidR="00075A0C" w:rsidRPr="002E7D8C" w:rsidRDefault="00636A4E" w:rsidP="00075A0C">
      <w:pPr>
        <w:rPr>
          <w:rFonts w:ascii="Times New Roman" w:hAnsi="Times New Roman"/>
          <w:b/>
          <w:color w:val="000000"/>
        </w:rPr>
      </w:pPr>
      <w:r w:rsidRPr="0069168F">
        <w:rPr>
          <w:rFonts w:ascii="Times New Roman" w:hAnsi="Times New Roman"/>
          <w:b/>
          <w:color w:val="000000"/>
        </w:rPr>
        <w:lastRenderedPageBreak/>
        <w:sym w:font="Wingdings 3" w:char="F075"/>
      </w:r>
      <w:r w:rsidRPr="0069168F">
        <w:rPr>
          <w:rFonts w:ascii="Times New Roman" w:hAnsi="Times New Roman"/>
          <w:b/>
          <w:color w:val="000000"/>
        </w:rPr>
        <w:t xml:space="preserve"> </w:t>
      </w:r>
      <w:r w:rsidR="002E7D8C" w:rsidRPr="002E7D8C">
        <w:rPr>
          <w:rFonts w:ascii="Times New Roman" w:hAnsi="Times New Roman"/>
          <w:b/>
          <w:color w:val="000000"/>
        </w:rPr>
        <w:t>Activité 1 - Photographies</w:t>
      </w:r>
    </w:p>
    <w:p w14:paraId="234F5A09" w14:textId="77777777" w:rsidR="005E318F" w:rsidRPr="00780842" w:rsidRDefault="005E318F">
      <w:pPr>
        <w:spacing w:after="200" w:line="276" w:lineRule="auto"/>
        <w:rPr>
          <w:rFonts w:ascii="Times New Roman" w:hAnsi="Times New Roman"/>
        </w:rPr>
      </w:pPr>
    </w:p>
    <w:p w14:paraId="363DE3C3" w14:textId="77777777" w:rsidR="007C23BC" w:rsidRPr="00780842" w:rsidRDefault="005E318F">
      <w:pPr>
        <w:spacing w:after="200" w:line="276" w:lineRule="auto"/>
        <w:rPr>
          <w:rFonts w:ascii="Times New Roman" w:hAnsi="Times New Roman"/>
        </w:rPr>
      </w:pPr>
      <w:r w:rsidRPr="00780842">
        <w:rPr>
          <w:rFonts w:ascii="Times New Roman" w:hAnsi="Times New Roman"/>
          <w:noProof/>
          <w:lang w:eastAsia="fr-FR"/>
        </w:rPr>
        <w:drawing>
          <wp:inline distT="0" distB="0" distL="0" distR="0" wp14:anchorId="5403AE7A" wp14:editId="7DE4188A">
            <wp:extent cx="5930900" cy="3930650"/>
            <wp:effectExtent l="0" t="0" r="0" b="0"/>
            <wp:docPr id="13" name="Image 1" descr="IMG_38"/>
            <wp:cNvGraphicFramePr/>
            <a:graphic xmlns:a="http://schemas.openxmlformats.org/drawingml/2006/main">
              <a:graphicData uri="http://schemas.openxmlformats.org/drawingml/2006/picture">
                <pic:pic xmlns:pic="http://schemas.openxmlformats.org/drawingml/2006/picture">
                  <pic:nvPicPr>
                    <pic:cNvPr id="64520" name="Picture 8" descr="IMG_38"/>
                    <pic:cNvPicPr>
                      <a:picLocks noChangeAspect="1" noChangeArrowheads="1"/>
                    </pic:cNvPicPr>
                  </pic:nvPicPr>
                  <pic:blipFill>
                    <a:blip r:embed="rId11" cstate="print">
                      <a:lum bright="-12000" contrast="24000"/>
                    </a:blip>
                    <a:srcRect/>
                    <a:stretch>
                      <a:fillRect/>
                    </a:stretch>
                  </pic:blipFill>
                  <pic:spPr bwMode="auto">
                    <a:xfrm>
                      <a:off x="0" y="0"/>
                      <a:ext cx="5934716" cy="3933179"/>
                    </a:xfrm>
                    <a:prstGeom prst="rect">
                      <a:avLst/>
                    </a:prstGeom>
                    <a:noFill/>
                    <a:ln w="9525">
                      <a:noFill/>
                      <a:miter lim="800000"/>
                      <a:headEnd/>
                      <a:tailEnd/>
                    </a:ln>
                  </pic:spPr>
                </pic:pic>
              </a:graphicData>
            </a:graphic>
          </wp:inline>
        </w:drawing>
      </w:r>
    </w:p>
    <w:p w14:paraId="7F57772B" w14:textId="77777777" w:rsidR="00A44FDF" w:rsidRPr="00AF16A1" w:rsidRDefault="00A44FDF" w:rsidP="002E7D8C">
      <w:pPr>
        <w:spacing w:after="200" w:line="276" w:lineRule="auto"/>
        <w:jc w:val="left"/>
        <w:rPr>
          <w:rFonts w:ascii="Times New Roman" w:hAnsi="Times New Roman"/>
          <w:noProof/>
          <w:lang w:val="it-IT" w:eastAsia="fr-FR"/>
        </w:rPr>
      </w:pPr>
      <w:r w:rsidRPr="00AF16A1">
        <w:rPr>
          <w:rFonts w:ascii="Times New Roman" w:hAnsi="Times New Roman"/>
          <w:lang w:val="it-IT"/>
        </w:rPr>
        <w:t xml:space="preserve">G.Bertoni. </w:t>
      </w:r>
      <w:r w:rsidR="0069168F" w:rsidRPr="00AF16A1">
        <w:rPr>
          <w:rFonts w:ascii="Times New Roman" w:hAnsi="Times New Roman"/>
          <w:lang w:val="it-IT"/>
        </w:rPr>
        <w:t>photographie n° 1</w:t>
      </w:r>
      <w:r w:rsidR="00373E15" w:rsidRPr="00AF16A1">
        <w:rPr>
          <w:rFonts w:ascii="Times New Roman" w:hAnsi="Times New Roman"/>
          <w:lang w:val="it-IT"/>
        </w:rPr>
        <w:t>.</w:t>
      </w:r>
      <w:r w:rsidR="006E56B1" w:rsidRPr="00AF16A1">
        <w:rPr>
          <w:rFonts w:ascii="Times New Roman" w:hAnsi="Times New Roman"/>
          <w:noProof/>
          <w:lang w:val="it-IT" w:eastAsia="fr-FR"/>
        </w:rPr>
        <w:t xml:space="preserve"> </w:t>
      </w:r>
      <w:r w:rsidR="006E56B1" w:rsidRPr="00780842">
        <w:rPr>
          <w:rFonts w:ascii="Times New Roman" w:hAnsi="Times New Roman"/>
          <w:noProof/>
          <w:lang w:eastAsia="fr-FR"/>
        </w:rPr>
        <w:drawing>
          <wp:inline distT="0" distB="0" distL="0" distR="0" wp14:anchorId="176E500C" wp14:editId="7E01A842">
            <wp:extent cx="836930" cy="293370"/>
            <wp:effectExtent l="19050" t="0" r="1270" b="0"/>
            <wp:docPr id="9" name="Image 9" descr="https://licensebuttons.net/l/by-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censebuttons.net/l/by-nd/3.0/88x31.png"/>
                    <pic:cNvPicPr>
                      <a:picLocks noChangeAspect="1" noChangeArrowheads="1"/>
                    </pic:cNvPicPr>
                  </pic:nvPicPr>
                  <pic:blipFill>
                    <a:blip r:embed="rId12"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r w:rsidR="005E318F" w:rsidRPr="00AF16A1">
        <w:rPr>
          <w:rFonts w:ascii="Times New Roman" w:hAnsi="Times New Roman"/>
          <w:lang w:val="it-IT"/>
        </w:rPr>
        <w:br w:type="page"/>
      </w:r>
      <w:r w:rsidR="007C23BC" w:rsidRPr="00AF16A1">
        <w:rPr>
          <w:rFonts w:ascii="Times New Roman" w:hAnsi="Times New Roman"/>
          <w:noProof/>
          <w:lang w:val="it-IT" w:eastAsia="fr-FR"/>
        </w:rPr>
        <w:lastRenderedPageBreak/>
        <w:t xml:space="preserve"> </w:t>
      </w:r>
      <w:r w:rsidR="007C23BC" w:rsidRPr="00780842">
        <w:rPr>
          <w:rFonts w:ascii="Times New Roman" w:hAnsi="Times New Roman"/>
          <w:noProof/>
          <w:lang w:eastAsia="fr-FR"/>
        </w:rPr>
        <w:drawing>
          <wp:inline distT="0" distB="0" distL="0" distR="0" wp14:anchorId="20A0EC42" wp14:editId="58945241">
            <wp:extent cx="4432180" cy="5874589"/>
            <wp:effectExtent l="19050" t="0" r="6470" b="0"/>
            <wp:docPr id="20" name="Image 6" descr="DIA_32"/>
            <wp:cNvGraphicFramePr/>
            <a:graphic xmlns:a="http://schemas.openxmlformats.org/drawingml/2006/main">
              <a:graphicData uri="http://schemas.openxmlformats.org/drawingml/2006/picture">
                <pic:pic xmlns:pic="http://schemas.openxmlformats.org/drawingml/2006/picture">
                  <pic:nvPicPr>
                    <pic:cNvPr id="90117" name="Picture 5" descr="DIA_32"/>
                    <pic:cNvPicPr>
                      <a:picLocks noChangeAspect="1" noChangeArrowheads="1"/>
                    </pic:cNvPicPr>
                  </pic:nvPicPr>
                  <pic:blipFill>
                    <a:blip r:embed="rId13" cstate="print"/>
                    <a:srcRect/>
                    <a:stretch>
                      <a:fillRect/>
                    </a:stretch>
                  </pic:blipFill>
                  <pic:spPr bwMode="auto">
                    <a:xfrm>
                      <a:off x="0" y="0"/>
                      <a:ext cx="4429166" cy="5870595"/>
                    </a:xfrm>
                    <a:prstGeom prst="rect">
                      <a:avLst/>
                    </a:prstGeom>
                    <a:noFill/>
                    <a:ln w="9525">
                      <a:noFill/>
                      <a:miter lim="800000"/>
                      <a:headEnd/>
                      <a:tailEnd/>
                    </a:ln>
                  </pic:spPr>
                </pic:pic>
              </a:graphicData>
            </a:graphic>
          </wp:inline>
        </w:drawing>
      </w:r>
      <w:r w:rsidR="007C23BC" w:rsidRPr="00AF16A1">
        <w:rPr>
          <w:rFonts w:ascii="Times New Roman" w:hAnsi="Times New Roman"/>
          <w:noProof/>
          <w:lang w:val="it-IT" w:eastAsia="fr-FR"/>
        </w:rPr>
        <w:t xml:space="preserve"> </w:t>
      </w:r>
    </w:p>
    <w:p w14:paraId="5983A9D3" w14:textId="77777777" w:rsidR="006E56B1" w:rsidRPr="00780842" w:rsidRDefault="00A44FDF">
      <w:pPr>
        <w:spacing w:after="200" w:line="276" w:lineRule="auto"/>
        <w:rPr>
          <w:rFonts w:ascii="Times New Roman" w:hAnsi="Times New Roman"/>
          <w:noProof/>
          <w:lang w:eastAsia="fr-FR"/>
        </w:rPr>
      </w:pPr>
      <w:r w:rsidRPr="00AF16A1">
        <w:rPr>
          <w:rFonts w:ascii="Times New Roman" w:hAnsi="Times New Roman"/>
          <w:noProof/>
          <w:lang w:val="it-IT" w:eastAsia="fr-FR"/>
        </w:rPr>
        <w:t xml:space="preserve">G. Bertoni.  </w:t>
      </w:r>
      <w:r w:rsidR="006E56B1" w:rsidRPr="00780842">
        <w:rPr>
          <w:rFonts w:ascii="Times New Roman" w:hAnsi="Times New Roman"/>
          <w:noProof/>
          <w:lang w:eastAsia="fr-FR"/>
        </w:rPr>
        <w:t xml:space="preserve">Photographie N°2 </w:t>
      </w:r>
      <w:r w:rsidR="006E56B1" w:rsidRPr="00780842">
        <w:rPr>
          <w:rFonts w:ascii="Times New Roman" w:hAnsi="Times New Roman"/>
          <w:noProof/>
          <w:lang w:eastAsia="fr-FR"/>
        </w:rPr>
        <w:drawing>
          <wp:inline distT="0" distB="0" distL="0" distR="0" wp14:anchorId="4D245CE2" wp14:editId="070C18B5">
            <wp:extent cx="836930" cy="293370"/>
            <wp:effectExtent l="19050" t="0" r="1270" b="0"/>
            <wp:docPr id="7" name="Image 9" descr="https://licensebuttons.net/l/by-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censebuttons.net/l/by-nd/3.0/88x31.png"/>
                    <pic:cNvPicPr>
                      <a:picLocks noChangeAspect="1" noChangeArrowheads="1"/>
                    </pic:cNvPicPr>
                  </pic:nvPicPr>
                  <pic:blipFill>
                    <a:blip r:embed="rId12"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14:paraId="2B16F193" w14:textId="77777777" w:rsidR="00373E15" w:rsidRDefault="00373E15">
      <w:pPr>
        <w:spacing w:after="200" w:line="276" w:lineRule="auto"/>
        <w:rPr>
          <w:rFonts w:ascii="Times New Roman" w:hAnsi="Times New Roman"/>
          <w:noProof/>
          <w:lang w:eastAsia="fr-FR"/>
        </w:rPr>
      </w:pPr>
    </w:p>
    <w:p w14:paraId="2A3E59CA" w14:textId="77777777" w:rsidR="00514FDC" w:rsidRDefault="00514FDC">
      <w:pPr>
        <w:spacing w:after="200" w:line="276" w:lineRule="auto"/>
        <w:rPr>
          <w:rFonts w:ascii="Times New Roman" w:hAnsi="Times New Roman"/>
          <w:noProof/>
          <w:lang w:eastAsia="fr-FR"/>
        </w:rPr>
      </w:pPr>
    </w:p>
    <w:p w14:paraId="35075581" w14:textId="77777777" w:rsidR="00514FDC" w:rsidRDefault="00514FDC">
      <w:pPr>
        <w:spacing w:after="200" w:line="276" w:lineRule="auto"/>
        <w:rPr>
          <w:rFonts w:ascii="Times New Roman" w:hAnsi="Times New Roman"/>
          <w:noProof/>
          <w:lang w:eastAsia="fr-FR"/>
        </w:rPr>
      </w:pPr>
    </w:p>
    <w:p w14:paraId="7567F566" w14:textId="77777777" w:rsidR="00514FDC" w:rsidRDefault="00514FDC">
      <w:pPr>
        <w:spacing w:after="200" w:line="276" w:lineRule="auto"/>
        <w:rPr>
          <w:rFonts w:ascii="Times New Roman" w:hAnsi="Times New Roman"/>
          <w:noProof/>
          <w:lang w:eastAsia="fr-FR"/>
        </w:rPr>
      </w:pPr>
    </w:p>
    <w:p w14:paraId="303E4B75" w14:textId="77777777" w:rsidR="00514FDC" w:rsidRDefault="00514FDC">
      <w:pPr>
        <w:spacing w:after="200" w:line="276" w:lineRule="auto"/>
        <w:rPr>
          <w:rFonts w:ascii="Times New Roman" w:hAnsi="Times New Roman"/>
          <w:noProof/>
          <w:lang w:eastAsia="fr-FR"/>
        </w:rPr>
      </w:pPr>
    </w:p>
    <w:p w14:paraId="60E195A7" w14:textId="77777777" w:rsidR="00514FDC" w:rsidRDefault="00514FDC">
      <w:pPr>
        <w:spacing w:after="200" w:line="276" w:lineRule="auto"/>
        <w:rPr>
          <w:rFonts w:ascii="Times New Roman" w:hAnsi="Times New Roman"/>
          <w:noProof/>
          <w:lang w:eastAsia="fr-FR"/>
        </w:rPr>
      </w:pPr>
    </w:p>
    <w:p w14:paraId="493712D1" w14:textId="77777777" w:rsidR="00514FDC" w:rsidRDefault="00514FDC">
      <w:pPr>
        <w:spacing w:after="200" w:line="276" w:lineRule="auto"/>
        <w:rPr>
          <w:rFonts w:ascii="Times New Roman" w:hAnsi="Times New Roman"/>
          <w:noProof/>
          <w:lang w:eastAsia="fr-FR"/>
        </w:rPr>
      </w:pPr>
    </w:p>
    <w:p w14:paraId="60D9AC06" w14:textId="77777777" w:rsidR="00514FDC" w:rsidRDefault="00514FDC">
      <w:pPr>
        <w:spacing w:after="200" w:line="276" w:lineRule="auto"/>
        <w:rPr>
          <w:rFonts w:ascii="Times New Roman" w:hAnsi="Times New Roman"/>
          <w:noProof/>
          <w:lang w:eastAsia="fr-FR"/>
        </w:rPr>
      </w:pPr>
      <w:r w:rsidRPr="00514FDC">
        <w:rPr>
          <w:rFonts w:ascii="Times New Roman" w:hAnsi="Times New Roman"/>
          <w:noProof/>
          <w:lang w:eastAsia="fr-FR"/>
        </w:rPr>
        <w:lastRenderedPageBreak/>
        <w:drawing>
          <wp:inline distT="0" distB="0" distL="0" distR="0" wp14:anchorId="761C799E" wp14:editId="3D72A67F">
            <wp:extent cx="4649638" cy="6142008"/>
            <wp:effectExtent l="19050" t="0" r="0" b="0"/>
            <wp:docPr id="28" name="Image 7" descr="Photogramai2006 393"/>
            <wp:cNvGraphicFramePr/>
            <a:graphic xmlns:a="http://schemas.openxmlformats.org/drawingml/2006/main">
              <a:graphicData uri="http://schemas.openxmlformats.org/drawingml/2006/picture">
                <pic:pic xmlns:pic="http://schemas.openxmlformats.org/drawingml/2006/picture">
                  <pic:nvPicPr>
                    <pic:cNvPr id="95238" name="Picture 4" descr="Photogramai2006 393"/>
                    <pic:cNvPicPr>
                      <a:picLocks noChangeAspect="1" noChangeArrowheads="1"/>
                    </pic:cNvPicPr>
                  </pic:nvPicPr>
                  <pic:blipFill>
                    <a:blip r:embed="rId14" cstate="print"/>
                    <a:srcRect/>
                    <a:stretch>
                      <a:fillRect/>
                    </a:stretch>
                  </pic:blipFill>
                  <pic:spPr bwMode="auto">
                    <a:xfrm>
                      <a:off x="0" y="0"/>
                      <a:ext cx="4649638" cy="6142008"/>
                    </a:xfrm>
                    <a:prstGeom prst="rect">
                      <a:avLst/>
                    </a:prstGeom>
                    <a:noFill/>
                    <a:ln w="9525">
                      <a:noFill/>
                      <a:miter lim="800000"/>
                      <a:headEnd/>
                      <a:tailEnd/>
                    </a:ln>
                  </pic:spPr>
                </pic:pic>
              </a:graphicData>
            </a:graphic>
          </wp:inline>
        </w:drawing>
      </w:r>
    </w:p>
    <w:p w14:paraId="19A942B1" w14:textId="77777777" w:rsidR="00514FDC" w:rsidRDefault="00514FDC">
      <w:pPr>
        <w:spacing w:after="200" w:line="276" w:lineRule="auto"/>
        <w:rPr>
          <w:rFonts w:ascii="Times New Roman" w:hAnsi="Times New Roman"/>
          <w:noProof/>
          <w:lang w:eastAsia="fr-FR"/>
        </w:rPr>
      </w:pPr>
    </w:p>
    <w:p w14:paraId="0D7031FB" w14:textId="77777777" w:rsidR="00514FDC" w:rsidRDefault="00514FDC">
      <w:pPr>
        <w:spacing w:after="200" w:line="276" w:lineRule="auto"/>
        <w:rPr>
          <w:rFonts w:ascii="Times New Roman" w:hAnsi="Times New Roman"/>
          <w:noProof/>
          <w:lang w:eastAsia="fr-FR"/>
        </w:rPr>
      </w:pPr>
      <w:r>
        <w:rPr>
          <w:rFonts w:ascii="Times New Roman" w:hAnsi="Times New Roman"/>
        </w:rPr>
        <w:t xml:space="preserve">  </w:t>
      </w:r>
      <w:r w:rsidRPr="00780842">
        <w:rPr>
          <w:rFonts w:ascii="Times New Roman" w:hAnsi="Times New Roman"/>
        </w:rPr>
        <w:t xml:space="preserve"> </w:t>
      </w:r>
      <w:r>
        <w:rPr>
          <w:rFonts w:ascii="Times New Roman" w:hAnsi="Times New Roman"/>
        </w:rPr>
        <w:t xml:space="preserve">G. Bertoni </w:t>
      </w:r>
      <w:r w:rsidRPr="00780842">
        <w:rPr>
          <w:rFonts w:ascii="Times New Roman" w:hAnsi="Times New Roman"/>
        </w:rPr>
        <w:t xml:space="preserve">Photographie n° 3. </w:t>
      </w:r>
      <w:r w:rsidRPr="00780842">
        <w:rPr>
          <w:rFonts w:ascii="Times New Roman" w:hAnsi="Times New Roman"/>
          <w:noProof/>
          <w:lang w:eastAsia="fr-FR"/>
        </w:rPr>
        <w:drawing>
          <wp:inline distT="0" distB="0" distL="0" distR="0" wp14:anchorId="726A38F7" wp14:editId="70184BF8">
            <wp:extent cx="836930" cy="293370"/>
            <wp:effectExtent l="19050" t="0" r="1270" b="0"/>
            <wp:docPr id="29" name="Image 9" descr="https://licensebuttons.net/l/by-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censebuttons.net/l/by-nd/3.0/88x31.png"/>
                    <pic:cNvPicPr>
                      <a:picLocks noChangeAspect="1" noChangeArrowheads="1"/>
                    </pic:cNvPicPr>
                  </pic:nvPicPr>
                  <pic:blipFill>
                    <a:blip r:embed="rId12"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14:paraId="243A2E12" w14:textId="77777777" w:rsidR="00514FDC" w:rsidRDefault="00514FDC">
      <w:pPr>
        <w:spacing w:after="200" w:line="276" w:lineRule="auto"/>
        <w:rPr>
          <w:rFonts w:ascii="Times New Roman" w:hAnsi="Times New Roman"/>
          <w:noProof/>
          <w:lang w:eastAsia="fr-FR"/>
        </w:rPr>
      </w:pPr>
    </w:p>
    <w:p w14:paraId="670631BE" w14:textId="77777777" w:rsidR="00514FDC" w:rsidRDefault="00514FDC">
      <w:pPr>
        <w:spacing w:after="200" w:line="276" w:lineRule="auto"/>
        <w:rPr>
          <w:rFonts w:ascii="Times New Roman" w:hAnsi="Times New Roman"/>
          <w:noProof/>
          <w:lang w:eastAsia="fr-FR"/>
        </w:rPr>
      </w:pPr>
      <w:r>
        <w:rPr>
          <w:rFonts w:ascii="Times New Roman" w:hAnsi="Times New Roman"/>
          <w:noProof/>
          <w:lang w:eastAsia="fr-FR"/>
        </w:rPr>
        <w:br w:type="page"/>
      </w:r>
    </w:p>
    <w:p w14:paraId="73AF319E" w14:textId="77777777" w:rsidR="00514FDC" w:rsidRDefault="00514FDC">
      <w:pPr>
        <w:spacing w:after="200" w:line="276" w:lineRule="auto"/>
        <w:rPr>
          <w:rFonts w:ascii="Times New Roman" w:hAnsi="Times New Roman"/>
          <w:noProof/>
          <w:lang w:eastAsia="fr-FR"/>
        </w:rPr>
      </w:pPr>
      <w:r w:rsidRPr="00514FDC">
        <w:rPr>
          <w:rFonts w:ascii="Times New Roman" w:hAnsi="Times New Roman"/>
          <w:noProof/>
          <w:lang w:eastAsia="fr-FR"/>
        </w:rPr>
        <w:lastRenderedPageBreak/>
        <w:drawing>
          <wp:inline distT="0" distB="0" distL="0" distR="0" wp14:anchorId="6F276D31" wp14:editId="5694D3A1">
            <wp:extent cx="4724400" cy="6872288"/>
            <wp:effectExtent l="19050" t="0" r="0" b="0"/>
            <wp:docPr id="31" name="Image 4" descr="IMG_40"/>
            <wp:cNvGraphicFramePr/>
            <a:graphic xmlns:a="http://schemas.openxmlformats.org/drawingml/2006/main">
              <a:graphicData uri="http://schemas.openxmlformats.org/drawingml/2006/picture">
                <pic:pic xmlns:pic="http://schemas.openxmlformats.org/drawingml/2006/picture">
                  <pic:nvPicPr>
                    <pic:cNvPr id="80902" name="Picture 28" descr="IMG_40"/>
                    <pic:cNvPicPr>
                      <a:picLocks noChangeAspect="1" noChangeArrowheads="1"/>
                    </pic:cNvPicPr>
                  </pic:nvPicPr>
                  <pic:blipFill>
                    <a:blip r:embed="rId15" cstate="print">
                      <a:lum bright="6000" contrast="18000"/>
                    </a:blip>
                    <a:srcRect/>
                    <a:stretch>
                      <a:fillRect/>
                    </a:stretch>
                  </pic:blipFill>
                  <pic:spPr bwMode="auto">
                    <a:xfrm>
                      <a:off x="0" y="0"/>
                      <a:ext cx="4724400" cy="6872288"/>
                    </a:xfrm>
                    <a:prstGeom prst="rect">
                      <a:avLst/>
                    </a:prstGeom>
                    <a:noFill/>
                    <a:ln w="9525">
                      <a:noFill/>
                      <a:miter lim="800000"/>
                      <a:headEnd/>
                      <a:tailEnd/>
                    </a:ln>
                  </pic:spPr>
                </pic:pic>
              </a:graphicData>
            </a:graphic>
          </wp:inline>
        </w:drawing>
      </w:r>
    </w:p>
    <w:p w14:paraId="230F744F" w14:textId="77777777" w:rsidR="00514FDC" w:rsidRPr="00780842" w:rsidRDefault="00514FDC" w:rsidP="00514FDC">
      <w:pPr>
        <w:spacing w:line="276" w:lineRule="auto"/>
        <w:rPr>
          <w:rFonts w:ascii="Times New Roman" w:hAnsi="Times New Roman"/>
        </w:rPr>
      </w:pPr>
      <w:r w:rsidRPr="00780842">
        <w:rPr>
          <w:rFonts w:ascii="Times New Roman" w:hAnsi="Times New Roman"/>
          <w:noProof/>
          <w:lang w:eastAsia="fr-FR"/>
        </w:rPr>
        <w:t xml:space="preserve">G. Bertoni.  Photographie n°4. </w:t>
      </w:r>
      <w:r w:rsidRPr="00780842">
        <w:rPr>
          <w:rFonts w:ascii="Times New Roman" w:hAnsi="Times New Roman"/>
          <w:noProof/>
          <w:lang w:eastAsia="fr-FR"/>
        </w:rPr>
        <w:drawing>
          <wp:inline distT="0" distB="0" distL="0" distR="0" wp14:anchorId="2687B7CF" wp14:editId="3FA33E64">
            <wp:extent cx="836930" cy="293370"/>
            <wp:effectExtent l="19050" t="0" r="1270" b="0"/>
            <wp:docPr id="30" name="Image 9" descr="https://licensebuttons.net/l/by-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censebuttons.net/l/by-nd/3.0/88x31.png"/>
                    <pic:cNvPicPr>
                      <a:picLocks noChangeAspect="1" noChangeArrowheads="1"/>
                    </pic:cNvPicPr>
                  </pic:nvPicPr>
                  <pic:blipFill>
                    <a:blip r:embed="rId12"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14:paraId="22EDC28F" w14:textId="77777777" w:rsidR="00514FDC" w:rsidRDefault="00514FDC">
      <w:pPr>
        <w:spacing w:after="200" w:line="276" w:lineRule="auto"/>
        <w:rPr>
          <w:rFonts w:ascii="Times New Roman" w:hAnsi="Times New Roman"/>
          <w:noProof/>
          <w:lang w:eastAsia="fr-FR"/>
        </w:rPr>
      </w:pPr>
    </w:p>
    <w:p w14:paraId="164DA2D9" w14:textId="77777777" w:rsidR="00514FDC" w:rsidRDefault="00514FDC">
      <w:pPr>
        <w:spacing w:after="200" w:line="276" w:lineRule="auto"/>
        <w:rPr>
          <w:rFonts w:ascii="Times New Roman" w:hAnsi="Times New Roman"/>
          <w:noProof/>
          <w:lang w:eastAsia="fr-FR"/>
        </w:rPr>
      </w:pPr>
    </w:p>
    <w:p w14:paraId="3B6D0978" w14:textId="77777777" w:rsidR="00514FDC" w:rsidRDefault="00514FDC">
      <w:pPr>
        <w:spacing w:after="200" w:line="276" w:lineRule="auto"/>
        <w:rPr>
          <w:rFonts w:ascii="Times New Roman" w:hAnsi="Times New Roman"/>
          <w:noProof/>
          <w:lang w:eastAsia="fr-FR"/>
        </w:rPr>
      </w:pPr>
    </w:p>
    <w:p w14:paraId="611101A1" w14:textId="77777777" w:rsidR="00514FDC" w:rsidRDefault="00514FDC">
      <w:pPr>
        <w:spacing w:after="200" w:line="276" w:lineRule="auto"/>
        <w:rPr>
          <w:rFonts w:ascii="Times New Roman" w:hAnsi="Times New Roman"/>
          <w:noProof/>
          <w:lang w:eastAsia="fr-FR"/>
        </w:rPr>
      </w:pPr>
    </w:p>
    <w:p w14:paraId="647870CD" w14:textId="77777777" w:rsidR="00514FDC" w:rsidRDefault="00514FDC">
      <w:pPr>
        <w:spacing w:after="200" w:line="276" w:lineRule="auto"/>
        <w:rPr>
          <w:rFonts w:ascii="Times New Roman" w:hAnsi="Times New Roman"/>
          <w:noProof/>
          <w:lang w:eastAsia="fr-FR"/>
        </w:rPr>
      </w:pPr>
    </w:p>
    <w:p w14:paraId="7B8C5737" w14:textId="77777777" w:rsidR="00514FDC" w:rsidRDefault="00514FDC">
      <w:pPr>
        <w:spacing w:after="200" w:line="276" w:lineRule="auto"/>
        <w:rPr>
          <w:rFonts w:ascii="Times New Roman" w:hAnsi="Times New Roman"/>
          <w:noProof/>
          <w:lang w:eastAsia="fr-FR"/>
        </w:rPr>
      </w:pPr>
    </w:p>
    <w:p w14:paraId="51FAC4A7" w14:textId="77777777" w:rsidR="00514FDC" w:rsidRDefault="00514FDC">
      <w:pPr>
        <w:spacing w:after="200" w:line="276" w:lineRule="auto"/>
        <w:rPr>
          <w:rFonts w:ascii="Times New Roman" w:hAnsi="Times New Roman"/>
          <w:noProof/>
          <w:lang w:eastAsia="fr-FR"/>
        </w:rPr>
      </w:pPr>
    </w:p>
    <w:p w14:paraId="1C571542" w14:textId="77777777" w:rsidR="00514FDC" w:rsidRDefault="00514FDC">
      <w:pPr>
        <w:spacing w:after="200" w:line="276" w:lineRule="auto"/>
        <w:rPr>
          <w:rFonts w:ascii="Times New Roman" w:hAnsi="Times New Roman"/>
          <w:noProof/>
          <w:lang w:eastAsia="fr-FR"/>
        </w:rPr>
      </w:pPr>
    </w:p>
    <w:p w14:paraId="53D74F9B" w14:textId="77777777" w:rsidR="00514FDC" w:rsidRDefault="00514FDC">
      <w:pPr>
        <w:spacing w:after="200" w:line="276" w:lineRule="auto"/>
        <w:rPr>
          <w:rFonts w:ascii="Times New Roman" w:hAnsi="Times New Roman"/>
          <w:noProof/>
          <w:lang w:eastAsia="fr-FR"/>
        </w:rPr>
      </w:pPr>
    </w:p>
    <w:p w14:paraId="0615C3DB" w14:textId="77777777" w:rsidR="00373E15" w:rsidRPr="00780842" w:rsidRDefault="00373E15">
      <w:pPr>
        <w:spacing w:after="200" w:line="276" w:lineRule="auto"/>
        <w:rPr>
          <w:rFonts w:ascii="Times New Roman" w:hAnsi="Times New Roman"/>
          <w:noProof/>
          <w:lang w:eastAsia="fr-FR"/>
        </w:rPr>
      </w:pPr>
    </w:p>
    <w:p w14:paraId="0C07542C" w14:textId="77777777" w:rsidR="00373E15" w:rsidRPr="00780842" w:rsidRDefault="00373E15">
      <w:pPr>
        <w:spacing w:after="200" w:line="276" w:lineRule="auto"/>
        <w:rPr>
          <w:rFonts w:ascii="Times New Roman" w:hAnsi="Times New Roman"/>
          <w:noProof/>
          <w:lang w:eastAsia="fr-FR"/>
        </w:rPr>
      </w:pPr>
    </w:p>
    <w:p w14:paraId="1034C486" w14:textId="77777777" w:rsidR="005E318F" w:rsidRPr="00780842" w:rsidRDefault="00A44FDF">
      <w:pPr>
        <w:spacing w:after="200" w:line="276" w:lineRule="auto"/>
        <w:rPr>
          <w:rFonts w:ascii="Times New Roman" w:hAnsi="Times New Roman"/>
        </w:rPr>
      </w:pPr>
      <w:r w:rsidRPr="00780842">
        <w:rPr>
          <w:rFonts w:ascii="Times New Roman" w:hAnsi="Times New Roman"/>
          <w:noProof/>
          <w:lang w:eastAsia="fr-FR"/>
        </w:rPr>
        <w:drawing>
          <wp:inline distT="0" distB="0" distL="0" distR="0" wp14:anchorId="749D5306" wp14:editId="5286FF12">
            <wp:extent cx="5760720" cy="3876206"/>
            <wp:effectExtent l="19050" t="0" r="0" b="0"/>
            <wp:docPr id="25" name="Image 11" descr="DIA_19"/>
            <wp:cNvGraphicFramePr/>
            <a:graphic xmlns:a="http://schemas.openxmlformats.org/drawingml/2006/main">
              <a:graphicData uri="http://schemas.openxmlformats.org/drawingml/2006/picture">
                <pic:pic xmlns:pic="http://schemas.openxmlformats.org/drawingml/2006/picture">
                  <pic:nvPicPr>
                    <pic:cNvPr id="91142" name="Picture 4" descr="DIA_19"/>
                    <pic:cNvPicPr>
                      <a:picLocks noChangeAspect="1" noChangeArrowheads="1"/>
                    </pic:cNvPicPr>
                  </pic:nvPicPr>
                  <pic:blipFill>
                    <a:blip r:embed="rId16" cstate="print">
                      <a:lum bright="-24000" contrast="36000"/>
                    </a:blip>
                    <a:srcRect/>
                    <a:stretch>
                      <a:fillRect/>
                    </a:stretch>
                  </pic:blipFill>
                  <pic:spPr bwMode="auto">
                    <a:xfrm>
                      <a:off x="0" y="0"/>
                      <a:ext cx="5760720" cy="3876206"/>
                    </a:xfrm>
                    <a:prstGeom prst="rect">
                      <a:avLst/>
                    </a:prstGeom>
                    <a:noFill/>
                    <a:ln w="9525">
                      <a:noFill/>
                      <a:miter lim="800000"/>
                      <a:headEnd/>
                      <a:tailEnd/>
                    </a:ln>
                  </pic:spPr>
                </pic:pic>
              </a:graphicData>
            </a:graphic>
          </wp:inline>
        </w:drawing>
      </w:r>
    </w:p>
    <w:p w14:paraId="5364066B" w14:textId="77777777" w:rsidR="00FE46F6" w:rsidRPr="00780842" w:rsidRDefault="00FE46F6">
      <w:pPr>
        <w:spacing w:after="200" w:line="276" w:lineRule="auto"/>
        <w:rPr>
          <w:rFonts w:ascii="Times New Roman" w:hAnsi="Times New Roman"/>
        </w:rPr>
      </w:pPr>
      <w:r w:rsidRPr="00780842">
        <w:rPr>
          <w:rFonts w:ascii="Times New Roman" w:hAnsi="Times New Roman"/>
        </w:rPr>
        <w:t xml:space="preserve">G.Bertoni. </w:t>
      </w:r>
      <w:r w:rsidR="00700C5C" w:rsidRPr="00780842">
        <w:rPr>
          <w:rFonts w:ascii="Times New Roman" w:hAnsi="Times New Roman"/>
        </w:rPr>
        <w:t xml:space="preserve">Photographie n°5. </w:t>
      </w:r>
      <w:r w:rsidR="00780842" w:rsidRPr="00780842">
        <w:rPr>
          <w:rFonts w:ascii="Times New Roman" w:hAnsi="Times New Roman"/>
          <w:noProof/>
          <w:lang w:eastAsia="fr-FR"/>
        </w:rPr>
        <w:drawing>
          <wp:inline distT="0" distB="0" distL="0" distR="0" wp14:anchorId="1FF432FA" wp14:editId="765467B3">
            <wp:extent cx="836930" cy="293370"/>
            <wp:effectExtent l="19050" t="0" r="1270" b="0"/>
            <wp:docPr id="22" name="Image 9" descr="https://licensebuttons.net/l/by-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censebuttons.net/l/by-nd/3.0/88x31.png"/>
                    <pic:cNvPicPr>
                      <a:picLocks noChangeAspect="1" noChangeArrowheads="1"/>
                    </pic:cNvPicPr>
                  </pic:nvPicPr>
                  <pic:blipFill>
                    <a:blip r:embed="rId12"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14:paraId="3F572A7C" w14:textId="77777777" w:rsidR="007C23BC" w:rsidRPr="00780842" w:rsidRDefault="007C23BC" w:rsidP="00812697">
      <w:pPr>
        <w:spacing w:after="200" w:line="276" w:lineRule="auto"/>
        <w:rPr>
          <w:rFonts w:ascii="Times New Roman" w:hAnsi="Times New Roman"/>
        </w:rPr>
      </w:pPr>
      <w:r w:rsidRPr="00780842">
        <w:rPr>
          <w:rFonts w:ascii="Times New Roman" w:hAnsi="Times New Roman"/>
          <w:noProof/>
          <w:lang w:eastAsia="fr-FR"/>
        </w:rPr>
        <w:lastRenderedPageBreak/>
        <w:drawing>
          <wp:inline distT="0" distB="0" distL="0" distR="0" wp14:anchorId="1F1B37CA" wp14:editId="7237FA4D">
            <wp:extent cx="5273675" cy="6886575"/>
            <wp:effectExtent l="19050" t="0" r="3175" b="0"/>
            <wp:docPr id="19" name="Image 5" descr="Mnvueens1"/>
            <wp:cNvGraphicFramePr/>
            <a:graphic xmlns:a="http://schemas.openxmlformats.org/drawingml/2006/main">
              <a:graphicData uri="http://schemas.openxmlformats.org/drawingml/2006/picture">
                <pic:pic xmlns:pic="http://schemas.openxmlformats.org/drawingml/2006/picture">
                  <pic:nvPicPr>
                    <pic:cNvPr id="88068" name="Picture 2" descr="Mnvueens1"/>
                    <pic:cNvPicPr>
                      <a:picLocks noChangeAspect="1" noChangeArrowheads="1"/>
                    </pic:cNvPicPr>
                  </pic:nvPicPr>
                  <pic:blipFill>
                    <a:blip r:embed="rId17" cstate="print">
                      <a:lum bright="-6000" contrast="12000"/>
                    </a:blip>
                    <a:srcRect l="8847" t="34204" r="15865"/>
                    <a:stretch>
                      <a:fillRect/>
                    </a:stretch>
                  </pic:blipFill>
                  <pic:spPr bwMode="auto">
                    <a:xfrm>
                      <a:off x="0" y="0"/>
                      <a:ext cx="5273675" cy="6886575"/>
                    </a:xfrm>
                    <a:prstGeom prst="rect">
                      <a:avLst/>
                    </a:prstGeom>
                    <a:noFill/>
                    <a:ln w="9525">
                      <a:noFill/>
                      <a:miter lim="800000"/>
                      <a:headEnd/>
                      <a:tailEnd/>
                    </a:ln>
                  </pic:spPr>
                </pic:pic>
              </a:graphicData>
            </a:graphic>
          </wp:inline>
        </w:drawing>
      </w:r>
    </w:p>
    <w:p w14:paraId="0E05BB4E" w14:textId="77777777" w:rsidR="001401F9" w:rsidRPr="00780842" w:rsidRDefault="00F9638D">
      <w:pPr>
        <w:spacing w:after="200" w:line="276" w:lineRule="auto"/>
        <w:rPr>
          <w:rFonts w:ascii="Times New Roman" w:hAnsi="Times New Roman"/>
        </w:rPr>
      </w:pPr>
      <w:r w:rsidRPr="00780842">
        <w:rPr>
          <w:rFonts w:ascii="Times New Roman" w:hAnsi="Times New Roman"/>
        </w:rPr>
        <w:t xml:space="preserve">G . Bertoni. </w:t>
      </w:r>
      <w:r w:rsidR="00780842">
        <w:rPr>
          <w:rFonts w:ascii="Times New Roman" w:hAnsi="Times New Roman"/>
        </w:rPr>
        <w:t xml:space="preserve">Photographie n°6. </w:t>
      </w:r>
      <w:r w:rsidR="00780842" w:rsidRPr="00780842">
        <w:rPr>
          <w:rFonts w:ascii="Times New Roman" w:hAnsi="Times New Roman"/>
          <w:noProof/>
          <w:lang w:eastAsia="fr-FR"/>
        </w:rPr>
        <w:drawing>
          <wp:inline distT="0" distB="0" distL="0" distR="0" wp14:anchorId="688A4578" wp14:editId="1B980335">
            <wp:extent cx="836930" cy="293370"/>
            <wp:effectExtent l="19050" t="0" r="1270" b="0"/>
            <wp:docPr id="23" name="Image 9" descr="https://licensebuttons.net/l/by-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censebuttons.net/l/by-nd/3.0/88x31.png"/>
                    <pic:cNvPicPr>
                      <a:picLocks noChangeAspect="1" noChangeArrowheads="1"/>
                    </pic:cNvPicPr>
                  </pic:nvPicPr>
                  <pic:blipFill>
                    <a:blip r:embed="rId12"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r w:rsidR="001401F9" w:rsidRPr="00780842">
        <w:rPr>
          <w:rFonts w:ascii="Times New Roman" w:hAnsi="Times New Roman"/>
        </w:rPr>
        <w:br w:type="page"/>
      </w:r>
    </w:p>
    <w:p w14:paraId="0CEF542A" w14:textId="77777777" w:rsidR="007C23BC" w:rsidRPr="00780842" w:rsidRDefault="007C23BC">
      <w:pPr>
        <w:spacing w:after="200" w:line="276" w:lineRule="auto"/>
        <w:rPr>
          <w:rFonts w:ascii="Times New Roman" w:hAnsi="Times New Roman"/>
        </w:rPr>
      </w:pPr>
    </w:p>
    <w:p w14:paraId="547C84E8" w14:textId="7F201987" w:rsidR="00E56E1C" w:rsidRDefault="009217C4" w:rsidP="00812697">
      <w:pPr>
        <w:spacing w:after="200" w:line="276" w:lineRule="auto"/>
        <w:rPr>
          <w:rFonts w:ascii="Times New Roman" w:hAnsi="Times New Roman"/>
          <w:b/>
        </w:rPr>
      </w:pPr>
      <w:r w:rsidRPr="00B42E22">
        <w:rPr>
          <w:rFonts w:ascii="Times New Roman" w:hAnsi="Times New Roman"/>
          <w:b/>
        </w:rPr>
        <w:t>Activité 2.</w:t>
      </w:r>
      <w:r w:rsidR="00D063EB">
        <w:rPr>
          <w:rFonts w:ascii="Times New Roman" w:hAnsi="Times New Roman"/>
          <w:b/>
        </w:rPr>
        <w:t xml:space="preserve">  </w:t>
      </w:r>
      <w:r w:rsidR="009A50A0">
        <w:rPr>
          <w:rFonts w:ascii="Times New Roman" w:hAnsi="Times New Roman"/>
          <w:b/>
        </w:rPr>
        <w:t>Utilisation et interprétation des analyses foliaires et pétiolaires</w:t>
      </w:r>
    </w:p>
    <w:p w14:paraId="48039438" w14:textId="77777777" w:rsidR="00DF5130" w:rsidRDefault="00E56E1C" w:rsidP="00812697">
      <w:pPr>
        <w:spacing w:after="200" w:line="276" w:lineRule="auto"/>
        <w:rPr>
          <w:rFonts w:ascii="Times New Roman" w:hAnsi="Times New Roman"/>
          <w:b/>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sidR="00D063EB">
        <w:rPr>
          <w:rFonts w:ascii="Times New Roman" w:hAnsi="Times New Roman"/>
          <w:b/>
        </w:rPr>
        <w:t xml:space="preserve">Bases de l’interprétation </w:t>
      </w:r>
      <w:r w:rsidR="009217C4" w:rsidRPr="00B42E22">
        <w:rPr>
          <w:rFonts w:ascii="Times New Roman" w:hAnsi="Times New Roman"/>
          <w:b/>
        </w:rPr>
        <w:t xml:space="preserve">  </w:t>
      </w:r>
    </w:p>
    <w:p w14:paraId="4C59FD50" w14:textId="77777777" w:rsidR="00D063EB" w:rsidRDefault="00D063EB" w:rsidP="00D063EB">
      <w:pPr>
        <w:pStyle w:val="Paragraphedeliste"/>
        <w:numPr>
          <w:ilvl w:val="0"/>
          <w:numId w:val="16"/>
        </w:numPr>
        <w:rPr>
          <w:rFonts w:ascii="Times New Roman" w:hAnsi="Times New Roman"/>
          <w:color w:val="000000" w:themeColor="text1"/>
        </w:rPr>
      </w:pPr>
      <w:r w:rsidRPr="0069168F">
        <w:rPr>
          <w:rFonts w:ascii="Times New Roman" w:hAnsi="Times New Roman"/>
          <w:color w:val="000000" w:themeColor="text1"/>
        </w:rPr>
        <w:t>Plus un élément est disponible dans le sol, plus il est susceptible d’être absorbé (voir partie théorique, Nutrition minérale Figure 1). A l’inverse, moins il est disponible moins il sera absorbé. Il en résulte que la quantité d’élément présente dans le cep varie dans le même sens que la disponibilité dans le sol. A condition que la croissance productrice de la matière sèche du cep ne soit pas trop modifiée par rapport à la normale, et qu’il n’y ait pas d’autre facteur limitant que l’élément considéré, la concentration de l’élément dans le cep qui est le rapport quantité d’élément / quantité de matière sèche sera aussi proportionnelle à la disponibilité de l’élément dans le sol et il en sera de même pour la concentration de l’élément dans le pétiole d’une feuille représentative du cep.</w:t>
      </w:r>
    </w:p>
    <w:p w14:paraId="3357BF27" w14:textId="77777777" w:rsidR="00D063EB" w:rsidRDefault="00D063EB" w:rsidP="00D063EB">
      <w:pPr>
        <w:pStyle w:val="Paragraphedeliste"/>
        <w:rPr>
          <w:rFonts w:ascii="Times New Roman" w:hAnsi="Times New Roman"/>
          <w:color w:val="000000" w:themeColor="text1"/>
        </w:rPr>
      </w:pPr>
    </w:p>
    <w:p w14:paraId="484D13E2" w14:textId="77777777" w:rsidR="00D063EB" w:rsidRPr="0069168F" w:rsidRDefault="00D063EB" w:rsidP="00D063EB">
      <w:pPr>
        <w:pStyle w:val="Paragraphedeliste"/>
        <w:numPr>
          <w:ilvl w:val="0"/>
          <w:numId w:val="16"/>
        </w:numPr>
        <w:rPr>
          <w:rFonts w:ascii="Times New Roman" w:hAnsi="Times New Roman"/>
          <w:color w:val="000000" w:themeColor="text1"/>
        </w:rPr>
      </w:pPr>
      <w:r>
        <w:rPr>
          <w:rFonts w:ascii="Times New Roman" w:hAnsi="Times New Roman"/>
          <w:color w:val="000000" w:themeColor="text1"/>
        </w:rPr>
        <w:t>L’analyse foliaire présente en général des concentrations en éléments qui reflètent le bilan sur le dernier mois environ des entrées - sorties d’éléments dans la feuille</w:t>
      </w:r>
    </w:p>
    <w:p w14:paraId="5000A156" w14:textId="77777777" w:rsidR="00D063EB" w:rsidRPr="0069168F" w:rsidRDefault="00D063EB" w:rsidP="00D063EB">
      <w:pPr>
        <w:pStyle w:val="Paragraphedeliste"/>
        <w:rPr>
          <w:rFonts w:ascii="Times New Roman" w:hAnsi="Times New Roman"/>
          <w:color w:val="000000" w:themeColor="text1"/>
        </w:rPr>
      </w:pPr>
    </w:p>
    <w:p w14:paraId="433A5116" w14:textId="77777777" w:rsidR="00D063EB" w:rsidRDefault="00D063EB" w:rsidP="00D063EB">
      <w:pPr>
        <w:pStyle w:val="Paragraphedeliste"/>
        <w:numPr>
          <w:ilvl w:val="0"/>
          <w:numId w:val="16"/>
        </w:numPr>
        <w:rPr>
          <w:rFonts w:ascii="Times New Roman" w:hAnsi="Times New Roman"/>
          <w:color w:val="000000" w:themeColor="text1"/>
        </w:rPr>
      </w:pPr>
      <w:r w:rsidRPr="0069168F">
        <w:rPr>
          <w:rFonts w:ascii="Times New Roman" w:hAnsi="Times New Roman"/>
          <w:color w:val="000000" w:themeColor="text1"/>
        </w:rPr>
        <w:t>La croissance et la production de biomasse en général sont reliées à la concentration dans les feuilles par la relation « biomasse-concentration » (Nutrition de la vigne, Figure 3). L’interprétation des concentrations mesurées se fera</w:t>
      </w:r>
      <w:r>
        <w:rPr>
          <w:rFonts w:ascii="Times New Roman" w:hAnsi="Times New Roman"/>
          <w:color w:val="000000" w:themeColor="text1"/>
        </w:rPr>
        <w:t xml:space="preserve"> ici</w:t>
      </w:r>
      <w:r w:rsidRPr="0069168F">
        <w:rPr>
          <w:rFonts w:ascii="Times New Roman" w:hAnsi="Times New Roman"/>
          <w:color w:val="000000" w:themeColor="text1"/>
        </w:rPr>
        <w:t xml:space="preserve"> par rapport au début du plateau de la courbe, par rapport à la valeur CCR.</w:t>
      </w:r>
    </w:p>
    <w:p w14:paraId="2F458199" w14:textId="77777777" w:rsidR="00D063EB" w:rsidRPr="00EC1EA9" w:rsidRDefault="00D063EB" w:rsidP="00D063EB">
      <w:pPr>
        <w:pStyle w:val="Paragraphedeliste"/>
        <w:rPr>
          <w:rFonts w:ascii="Times New Roman" w:hAnsi="Times New Roman"/>
          <w:color w:val="000000" w:themeColor="text1"/>
        </w:rPr>
      </w:pPr>
    </w:p>
    <w:p w14:paraId="1889A4CC" w14:textId="77777777" w:rsidR="00D063EB" w:rsidRPr="0069168F" w:rsidRDefault="00D063EB" w:rsidP="00D063EB">
      <w:pPr>
        <w:pStyle w:val="Paragraphedeliste"/>
        <w:numPr>
          <w:ilvl w:val="0"/>
          <w:numId w:val="16"/>
        </w:numPr>
        <w:rPr>
          <w:rFonts w:ascii="Times New Roman" w:hAnsi="Times New Roman"/>
          <w:color w:val="000000" w:themeColor="text1"/>
        </w:rPr>
      </w:pPr>
      <w:r>
        <w:rPr>
          <w:rFonts w:ascii="Times New Roman" w:hAnsi="Times New Roman"/>
          <w:color w:val="000000" w:themeColor="text1"/>
        </w:rPr>
        <w:t>Rechercher les variations de concentration les plus fortes par rapport aux concentrations de référence . S’intéresser en particulier à celles qui sont supérieures en valeur relative à 10-20 % de la référence)</w:t>
      </w:r>
    </w:p>
    <w:p w14:paraId="7383F442" w14:textId="77777777" w:rsidR="00D063EB" w:rsidRPr="0069168F" w:rsidRDefault="00D063EB" w:rsidP="00D063EB">
      <w:pPr>
        <w:pStyle w:val="Paragraphedeliste"/>
        <w:rPr>
          <w:rFonts w:ascii="Times New Roman" w:hAnsi="Times New Roman"/>
          <w:color w:val="000000" w:themeColor="text1"/>
        </w:rPr>
      </w:pPr>
    </w:p>
    <w:p w14:paraId="283E7320" w14:textId="77777777" w:rsidR="00D063EB" w:rsidRPr="0069168F" w:rsidRDefault="00D063EB" w:rsidP="00D063EB">
      <w:pPr>
        <w:rPr>
          <w:rFonts w:ascii="Times New Roman" w:hAnsi="Times New Roman"/>
          <w:color w:val="000000" w:themeColor="text1"/>
        </w:rPr>
      </w:pPr>
      <w:r w:rsidRPr="0069168F">
        <w:rPr>
          <w:rFonts w:ascii="Times New Roman" w:hAnsi="Times New Roman"/>
          <w:i/>
          <w:color w:val="000000" w:themeColor="text1"/>
        </w:rPr>
        <w:t>Remarque</w:t>
      </w:r>
      <w:r w:rsidRPr="0069168F">
        <w:rPr>
          <w:rFonts w:ascii="Times New Roman" w:hAnsi="Times New Roman"/>
          <w:color w:val="000000" w:themeColor="text1"/>
        </w:rPr>
        <w:t> : Certains laboratoires utilisent pour leur interprétation et leurs conseils, une valeur  de la fourchette de nutrition optimale (CCR-CCS) supérieure à la valeur CCR. Cette précaution  peut être légitimée par l’expérience locale et les données dont disposent ces laboratoires, mais elle peut aussi être une source d’excès et de pollution. Pour bien évaluer le conseil, il est donc utile de disposer de références issues de la recherche en plus des références locales.</w:t>
      </w:r>
    </w:p>
    <w:p w14:paraId="7ED362DF" w14:textId="77777777" w:rsidR="00D063EB" w:rsidRDefault="00D063EB" w:rsidP="00812697">
      <w:pPr>
        <w:spacing w:after="200" w:line="276" w:lineRule="auto"/>
        <w:rPr>
          <w:rFonts w:ascii="Times New Roman" w:hAnsi="Times New Roman"/>
          <w:b/>
        </w:rPr>
      </w:pPr>
    </w:p>
    <w:p w14:paraId="0E84F376" w14:textId="77777777" w:rsidR="00BB52BC" w:rsidRDefault="00BB52BC" w:rsidP="00BB52BC">
      <w:pPr>
        <w:rPr>
          <w:rFonts w:ascii="Times New Roman" w:hAnsi="Times New Roman"/>
          <w:b/>
          <w:color w:val="000000" w:themeColor="text1"/>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Pr>
          <w:rFonts w:ascii="Times New Roman" w:hAnsi="Times New Roman"/>
          <w:b/>
          <w:color w:val="000000" w:themeColor="text1"/>
        </w:rPr>
        <w:t xml:space="preserve">Prélèvement pour l’analyse foliaire. </w:t>
      </w:r>
    </w:p>
    <w:p w14:paraId="1D7C9F74" w14:textId="77777777" w:rsidR="00BB52BC" w:rsidRPr="0069168F" w:rsidRDefault="00BB52BC" w:rsidP="00BB52BC">
      <w:pPr>
        <w:rPr>
          <w:rFonts w:ascii="Times New Roman" w:hAnsi="Times New Roman"/>
          <w:color w:val="000000" w:themeColor="text1"/>
        </w:rPr>
      </w:pPr>
      <w:r w:rsidRPr="003F3A60">
        <w:rPr>
          <w:rFonts w:ascii="Times New Roman" w:hAnsi="Times New Roman"/>
          <w:color w:val="000000" w:themeColor="text1"/>
        </w:rPr>
        <w:t>Le prélèvement concerne des feuilles reflétant l’activité physiologique de la vigne, bien éclairées, ni malades, ni altérées, ni sénescentes,</w:t>
      </w:r>
      <w:r>
        <w:rPr>
          <w:rFonts w:ascii="Times New Roman" w:hAnsi="Times New Roman"/>
          <w:color w:val="000000" w:themeColor="text1"/>
        </w:rPr>
        <w:t xml:space="preserve"> prélevées</w:t>
      </w:r>
      <w:r w:rsidRPr="003F3A60">
        <w:rPr>
          <w:rFonts w:ascii="Times New Roman" w:hAnsi="Times New Roman"/>
          <w:color w:val="000000" w:themeColor="text1"/>
        </w:rPr>
        <w:t xml:space="preserve"> à un stade phénologique bien défini. Pour d’autres cultures, le choix se porte souvent sur la plus jeune feuille mâture, en partant de l’extrêmité du rameau.  Pour la vigne, en France, l’habitude est de sélectionner la feuille située en face de la première grappe à la floraison ou à la véraison. A la véraison, du fait de l’augmentation de la sénescence des feuilles âgées, il peut être nécessaire de prendre la feuille un petit peu plus haut qu’à la floraison. Pour le choix du rameau sur le cep, une position moyenne du rameau sur le cep, en dehors d’une courbure du cep, est préférable. Pour une analyse de limbes ou de feuilles entières, une feuille est prélevée sur au moins 30 ceps différents répartis aléatoirement dans la zone étudiée. Pour une analyse de pétioles, compter au moins 60 ceps.</w:t>
      </w:r>
      <w:r>
        <w:rPr>
          <w:rFonts w:ascii="Times New Roman" w:hAnsi="Times New Roman"/>
          <w:color w:val="000000" w:themeColor="text1"/>
        </w:rPr>
        <w:t xml:space="preserve"> </w:t>
      </w:r>
      <w:r w:rsidRPr="003F3A60">
        <w:rPr>
          <w:rFonts w:ascii="Times New Roman" w:hAnsi="Times New Roman"/>
          <w:color w:val="000000" w:themeColor="text1"/>
        </w:rPr>
        <w:t xml:space="preserve"> En accord avec la méthode choisie et avec les préconisations du laboratoire </w:t>
      </w:r>
      <w:r w:rsidRPr="003F3A60">
        <w:rPr>
          <w:rFonts w:ascii="Times New Roman" w:hAnsi="Times New Roman"/>
          <w:color w:val="000000" w:themeColor="text1"/>
          <w:u w:val="single"/>
        </w:rPr>
        <w:t>qu’il faut se procurer et considérer à l’avance</w:t>
      </w:r>
      <w:r w:rsidRPr="003F3A60">
        <w:rPr>
          <w:rFonts w:ascii="Times New Roman" w:hAnsi="Times New Roman"/>
          <w:color w:val="000000" w:themeColor="text1"/>
        </w:rPr>
        <w:t xml:space="preserve">, les feuilles entières, ou seulement les limbes ou seulement les pétioles seront envoyés à l’analyse. Le fractionnement limbe-pétiole, s’il est demandé par le laboratoire, doit être fait avec soin. Certains laboratoires utilisent le poids des pétioles ou des </w:t>
      </w:r>
      <w:r w:rsidRPr="003F3A60">
        <w:rPr>
          <w:rFonts w:ascii="Times New Roman" w:hAnsi="Times New Roman"/>
          <w:color w:val="000000" w:themeColor="text1"/>
        </w:rPr>
        <w:lastRenderedPageBreak/>
        <w:t xml:space="preserve">limbes comme indice de vigueur. </w:t>
      </w:r>
      <w:r w:rsidRPr="0069168F">
        <w:rPr>
          <w:rFonts w:ascii="Times New Roman" w:hAnsi="Times New Roman"/>
          <w:color w:val="000000" w:themeColor="text1"/>
        </w:rPr>
        <w:t xml:space="preserve">Les trois types d’analyses possibles (limbe, pétiole, feuille entière) regroupés sous le nom d’analyse foliaire  donnent des résultats bien corrélés entre eux mais de moyenne et variance différentes (Bertoni et Morard, 1982). Les analyses pétiolaires sont souvent bien en accord avec le potentiel indiqué par l’analyse de sol ; les analyses de limbe ou de feuilles entières sont plus influencées par la redistribution des éléments vers les grappes et par la charge en raisin. Le choix </w:t>
      </w:r>
      <w:r w:rsidRPr="0069168F">
        <w:rPr>
          <w:rFonts w:ascii="Times New Roman" w:hAnsi="Times New Roman"/>
          <w:b/>
          <w:color w:val="000000" w:themeColor="text1"/>
        </w:rPr>
        <w:t>d’une analyse pétiolaire faite à la véraison</w:t>
      </w:r>
      <w:r>
        <w:rPr>
          <w:rFonts w:ascii="Times New Roman" w:hAnsi="Times New Roman"/>
          <w:color w:val="000000" w:themeColor="text1"/>
        </w:rPr>
        <w:t xml:space="preserve"> (</w:t>
      </w:r>
      <w:r w:rsidRPr="0069168F">
        <w:rPr>
          <w:rFonts w:ascii="Times New Roman" w:hAnsi="Times New Roman"/>
          <w:color w:val="000000" w:themeColor="text1"/>
        </w:rPr>
        <w:t xml:space="preserve">Delas, 2011) sera </w:t>
      </w:r>
      <w:r>
        <w:rPr>
          <w:rFonts w:ascii="Times New Roman" w:hAnsi="Times New Roman"/>
          <w:color w:val="000000" w:themeColor="text1"/>
        </w:rPr>
        <w:t>fait</w:t>
      </w:r>
      <w:r w:rsidRPr="0069168F">
        <w:rPr>
          <w:rFonts w:ascii="Times New Roman" w:hAnsi="Times New Roman"/>
          <w:color w:val="000000" w:themeColor="text1"/>
        </w:rPr>
        <w:t xml:space="preserve"> </w:t>
      </w:r>
      <w:r>
        <w:rPr>
          <w:rFonts w:ascii="Times New Roman" w:hAnsi="Times New Roman"/>
          <w:color w:val="000000" w:themeColor="text1"/>
        </w:rPr>
        <w:t>ici</w:t>
      </w:r>
      <w:r w:rsidRPr="0069168F">
        <w:rPr>
          <w:rFonts w:ascii="Times New Roman" w:hAnsi="Times New Roman"/>
          <w:color w:val="000000" w:themeColor="text1"/>
        </w:rPr>
        <w:t>. Les résultats d’analyse sont exprimés en g d’élément par 100g de matière sèche d’organe analysé (% ms) pour les macroéléments et en parties par millions ou µg/g de matière sèche (ppm ms) pour les micro</w:t>
      </w:r>
      <w:r>
        <w:rPr>
          <w:rFonts w:ascii="Times New Roman" w:hAnsi="Times New Roman"/>
          <w:color w:val="000000" w:themeColor="text1"/>
        </w:rPr>
        <w:t>-</w:t>
      </w:r>
      <w:r w:rsidRPr="0069168F">
        <w:rPr>
          <w:rFonts w:ascii="Times New Roman" w:hAnsi="Times New Roman"/>
          <w:color w:val="000000" w:themeColor="text1"/>
        </w:rPr>
        <w:t>éléments. Ils sont interprétés par rapport à des valeurs de référence fournies par le laboratoire ou publiées par les chercheurs.</w:t>
      </w:r>
    </w:p>
    <w:p w14:paraId="50FDF7B6" w14:textId="77777777" w:rsidR="00BB52BC" w:rsidRPr="00B42E22" w:rsidRDefault="00BB52BC" w:rsidP="00812697">
      <w:pPr>
        <w:spacing w:after="200" w:line="276" w:lineRule="auto"/>
        <w:rPr>
          <w:rFonts w:ascii="Times New Roman" w:hAnsi="Times New Roman"/>
          <w:b/>
        </w:rPr>
      </w:pPr>
    </w:p>
    <w:p w14:paraId="3A14E167" w14:textId="77777777" w:rsidR="003F3A60" w:rsidRDefault="003F3A60" w:rsidP="003F3A60">
      <w:pPr>
        <w:rPr>
          <w:rFonts w:ascii="Times New Roman" w:hAnsi="Times New Roman"/>
          <w:b/>
          <w:color w:val="000000" w:themeColor="text1"/>
        </w:rPr>
      </w:pPr>
      <w:r w:rsidRPr="0069168F">
        <w:rPr>
          <w:rFonts w:ascii="Times New Roman" w:hAnsi="Times New Roman"/>
          <w:b/>
          <w:color w:val="000000"/>
        </w:rPr>
        <w:sym w:font="Wingdings 3" w:char="F075"/>
      </w:r>
      <w:r w:rsidRPr="0069168F">
        <w:rPr>
          <w:rFonts w:ascii="Times New Roman" w:hAnsi="Times New Roman"/>
          <w:b/>
          <w:color w:val="000000"/>
        </w:rPr>
        <w:t xml:space="preserve"> </w:t>
      </w:r>
      <w:r w:rsidRPr="0069168F">
        <w:rPr>
          <w:rFonts w:ascii="Times New Roman" w:hAnsi="Times New Roman"/>
          <w:b/>
          <w:color w:val="000000" w:themeColor="text1"/>
        </w:rPr>
        <w:t>Diagnostic</w:t>
      </w:r>
      <w:r w:rsidR="00361A3B">
        <w:rPr>
          <w:rFonts w:ascii="Times New Roman" w:hAnsi="Times New Roman"/>
          <w:b/>
          <w:color w:val="000000" w:themeColor="text1"/>
        </w:rPr>
        <w:t>. Exemple 1.</w:t>
      </w:r>
    </w:p>
    <w:p w14:paraId="4E17EF8E" w14:textId="77777777" w:rsidR="00D063EB" w:rsidRDefault="00D063EB" w:rsidP="003F3A60">
      <w:pPr>
        <w:rPr>
          <w:rFonts w:ascii="Times New Roman" w:hAnsi="Times New Roman"/>
          <w:b/>
          <w:color w:val="000000" w:themeColor="text1"/>
        </w:rPr>
      </w:pPr>
    </w:p>
    <w:p w14:paraId="074DEAD7" w14:textId="77777777" w:rsidR="003F3A60" w:rsidRPr="0069168F" w:rsidRDefault="003F3A60" w:rsidP="003F3A60">
      <w:pPr>
        <w:rPr>
          <w:rFonts w:ascii="Times New Roman" w:hAnsi="Times New Roman"/>
          <w:color w:val="000000" w:themeColor="text1"/>
        </w:rPr>
      </w:pPr>
      <w:r w:rsidRPr="0069168F">
        <w:rPr>
          <w:rFonts w:ascii="Times New Roman" w:hAnsi="Times New Roman"/>
          <w:color w:val="000000" w:themeColor="text1"/>
        </w:rPr>
        <w:t>Concentrations d’éléments mesurées dans les pétioles à la véraison dans une parcelle  de Chasselas de table, argileuse (Argile 30%), légèrement calcaire pH</w:t>
      </w:r>
      <w:r w:rsidRPr="0069168F">
        <w:rPr>
          <w:rFonts w:ascii="Times New Roman" w:hAnsi="Times New Roman"/>
          <w:color w:val="000000" w:themeColor="text1"/>
          <w:vertAlign w:val="subscript"/>
        </w:rPr>
        <w:t xml:space="preserve"> eau</w:t>
      </w:r>
      <w:r w:rsidRPr="0069168F">
        <w:rPr>
          <w:rFonts w:ascii="Times New Roman" w:hAnsi="Times New Roman"/>
          <w:color w:val="000000" w:themeColor="text1"/>
        </w:rPr>
        <w:t xml:space="preserve"> (7.4),  produisant un raisin vert (retard de maturité) et comparaison aux références de l’INRA de Bordeaux (CCR et CCS ; Delas, 2011).</w:t>
      </w:r>
    </w:p>
    <w:p w14:paraId="5336DBD3" w14:textId="77777777" w:rsidR="003F3A60" w:rsidRPr="0069168F" w:rsidRDefault="003F3A60" w:rsidP="003F3A60">
      <w:pPr>
        <w:rPr>
          <w:rFonts w:ascii="Times New Roman" w:hAnsi="Times New Roman"/>
          <w:color w:val="000000" w:themeColor="text1"/>
        </w:rPr>
      </w:pPr>
    </w:p>
    <w:tbl>
      <w:tblPr>
        <w:tblW w:w="5903" w:type="dxa"/>
        <w:tblInd w:w="1622" w:type="dxa"/>
        <w:tblCellMar>
          <w:left w:w="70" w:type="dxa"/>
          <w:right w:w="70" w:type="dxa"/>
        </w:tblCellMar>
        <w:tblLook w:val="04A0" w:firstRow="1" w:lastRow="0" w:firstColumn="1" w:lastColumn="0" w:noHBand="0" w:noVBand="1"/>
      </w:tblPr>
      <w:tblGrid>
        <w:gridCol w:w="1469"/>
        <w:gridCol w:w="1535"/>
        <w:gridCol w:w="195"/>
        <w:gridCol w:w="1578"/>
        <w:gridCol w:w="1126"/>
      </w:tblGrid>
      <w:tr w:rsidR="003F3A60" w:rsidRPr="0069168F" w14:paraId="07496320" w14:textId="77777777" w:rsidTr="00926DDF">
        <w:trPr>
          <w:trHeight w:val="301"/>
        </w:trPr>
        <w:tc>
          <w:tcPr>
            <w:tcW w:w="1469" w:type="dxa"/>
            <w:vMerge w:val="restart"/>
            <w:tcBorders>
              <w:top w:val="nil"/>
              <w:left w:val="nil"/>
              <w:bottom w:val="single" w:sz="4" w:space="0" w:color="000000"/>
              <w:right w:val="nil"/>
            </w:tcBorders>
            <w:shd w:val="clear" w:color="auto" w:fill="auto"/>
            <w:noWrap/>
            <w:vAlign w:val="bottom"/>
            <w:hideMark/>
          </w:tcPr>
          <w:p w14:paraId="7A9BFD73"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Elément</w:t>
            </w:r>
          </w:p>
        </w:tc>
        <w:tc>
          <w:tcPr>
            <w:tcW w:w="1535" w:type="dxa"/>
            <w:vMerge w:val="restart"/>
            <w:tcBorders>
              <w:top w:val="nil"/>
              <w:left w:val="nil"/>
              <w:bottom w:val="single" w:sz="4" w:space="0" w:color="000000"/>
              <w:right w:val="nil"/>
            </w:tcBorders>
            <w:shd w:val="clear" w:color="auto" w:fill="auto"/>
            <w:vAlign w:val="bottom"/>
            <w:hideMark/>
          </w:tcPr>
          <w:p w14:paraId="4D570FC6"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Concentration mesurée</w:t>
            </w:r>
          </w:p>
        </w:tc>
        <w:tc>
          <w:tcPr>
            <w:tcW w:w="195" w:type="dxa"/>
            <w:tcBorders>
              <w:top w:val="nil"/>
              <w:left w:val="nil"/>
              <w:bottom w:val="nil"/>
              <w:right w:val="nil"/>
            </w:tcBorders>
            <w:shd w:val="clear" w:color="auto" w:fill="auto"/>
            <w:vAlign w:val="bottom"/>
            <w:hideMark/>
          </w:tcPr>
          <w:p w14:paraId="20050775" w14:textId="77777777" w:rsidR="003F3A60" w:rsidRPr="0069168F" w:rsidRDefault="003F3A60" w:rsidP="003F3A60">
            <w:pPr>
              <w:rPr>
                <w:rFonts w:ascii="Calibri" w:eastAsia="Times New Roman" w:hAnsi="Calibri"/>
                <w:color w:val="000000"/>
                <w:lang w:eastAsia="fr-FR"/>
              </w:rPr>
            </w:pPr>
          </w:p>
        </w:tc>
        <w:tc>
          <w:tcPr>
            <w:tcW w:w="2704" w:type="dxa"/>
            <w:gridSpan w:val="2"/>
            <w:tcBorders>
              <w:top w:val="nil"/>
              <w:left w:val="nil"/>
              <w:bottom w:val="single" w:sz="4" w:space="0" w:color="auto"/>
              <w:right w:val="nil"/>
            </w:tcBorders>
            <w:shd w:val="clear" w:color="auto" w:fill="auto"/>
            <w:noWrap/>
            <w:vAlign w:val="bottom"/>
            <w:hideMark/>
          </w:tcPr>
          <w:p w14:paraId="7BFBD5E3" w14:textId="77777777" w:rsidR="003F3A60" w:rsidRPr="0069168F" w:rsidRDefault="003F3A60" w:rsidP="00926DDF">
            <w:pPr>
              <w:jc w:val="left"/>
              <w:rPr>
                <w:rFonts w:ascii="Calibri" w:eastAsia="Times New Roman" w:hAnsi="Calibri"/>
                <w:color w:val="000000"/>
                <w:lang w:eastAsia="fr-FR"/>
              </w:rPr>
            </w:pPr>
            <w:r w:rsidRPr="0069168F">
              <w:rPr>
                <w:rFonts w:ascii="Calibri" w:eastAsia="Times New Roman" w:hAnsi="Calibri"/>
                <w:color w:val="000000"/>
                <w:lang w:eastAsia="fr-FR"/>
              </w:rPr>
              <w:t>Concentrations de référence</w:t>
            </w:r>
          </w:p>
        </w:tc>
      </w:tr>
      <w:tr w:rsidR="003F3A60" w:rsidRPr="0069168F" w14:paraId="0A14A39A" w14:textId="77777777" w:rsidTr="00926DDF">
        <w:trPr>
          <w:trHeight w:val="301"/>
        </w:trPr>
        <w:tc>
          <w:tcPr>
            <w:tcW w:w="1469" w:type="dxa"/>
            <w:vMerge/>
            <w:tcBorders>
              <w:top w:val="nil"/>
              <w:left w:val="nil"/>
              <w:bottom w:val="single" w:sz="4" w:space="0" w:color="000000"/>
              <w:right w:val="nil"/>
            </w:tcBorders>
            <w:vAlign w:val="center"/>
            <w:hideMark/>
          </w:tcPr>
          <w:p w14:paraId="256C6744" w14:textId="77777777" w:rsidR="003F3A60" w:rsidRPr="0069168F" w:rsidRDefault="003F3A60" w:rsidP="003F3A60">
            <w:pPr>
              <w:rPr>
                <w:rFonts w:ascii="Calibri" w:eastAsia="Times New Roman" w:hAnsi="Calibri"/>
                <w:color w:val="000000"/>
                <w:lang w:eastAsia="fr-FR"/>
              </w:rPr>
            </w:pPr>
          </w:p>
        </w:tc>
        <w:tc>
          <w:tcPr>
            <w:tcW w:w="1535" w:type="dxa"/>
            <w:vMerge/>
            <w:tcBorders>
              <w:top w:val="nil"/>
              <w:left w:val="nil"/>
              <w:bottom w:val="single" w:sz="4" w:space="0" w:color="000000"/>
              <w:right w:val="nil"/>
            </w:tcBorders>
            <w:vAlign w:val="center"/>
            <w:hideMark/>
          </w:tcPr>
          <w:p w14:paraId="4AC26EB9" w14:textId="77777777" w:rsidR="003F3A60" w:rsidRPr="0069168F" w:rsidRDefault="003F3A60" w:rsidP="00926DDF">
            <w:pPr>
              <w:jc w:val="center"/>
              <w:rPr>
                <w:rFonts w:ascii="Calibri" w:eastAsia="Times New Roman" w:hAnsi="Calibri"/>
                <w:color w:val="000000"/>
                <w:lang w:eastAsia="fr-FR"/>
              </w:rPr>
            </w:pPr>
          </w:p>
        </w:tc>
        <w:tc>
          <w:tcPr>
            <w:tcW w:w="195" w:type="dxa"/>
            <w:tcBorders>
              <w:top w:val="nil"/>
              <w:left w:val="nil"/>
              <w:bottom w:val="single" w:sz="4" w:space="0" w:color="auto"/>
              <w:right w:val="nil"/>
            </w:tcBorders>
            <w:shd w:val="clear" w:color="auto" w:fill="auto"/>
            <w:vAlign w:val="bottom"/>
            <w:hideMark/>
          </w:tcPr>
          <w:p w14:paraId="201E92F0"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78" w:type="dxa"/>
            <w:tcBorders>
              <w:top w:val="nil"/>
              <w:left w:val="nil"/>
              <w:bottom w:val="single" w:sz="4" w:space="0" w:color="auto"/>
              <w:right w:val="nil"/>
            </w:tcBorders>
            <w:shd w:val="clear" w:color="auto" w:fill="auto"/>
            <w:noWrap/>
            <w:vAlign w:val="bottom"/>
            <w:hideMark/>
          </w:tcPr>
          <w:p w14:paraId="4FF7D1F6"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CCR</w:t>
            </w:r>
          </w:p>
        </w:tc>
        <w:tc>
          <w:tcPr>
            <w:tcW w:w="1126" w:type="dxa"/>
            <w:tcBorders>
              <w:top w:val="nil"/>
              <w:left w:val="nil"/>
              <w:bottom w:val="single" w:sz="4" w:space="0" w:color="auto"/>
              <w:right w:val="nil"/>
            </w:tcBorders>
            <w:shd w:val="clear" w:color="auto" w:fill="auto"/>
            <w:noWrap/>
            <w:vAlign w:val="bottom"/>
            <w:hideMark/>
          </w:tcPr>
          <w:p w14:paraId="713E9CDC"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CCS</w:t>
            </w:r>
          </w:p>
        </w:tc>
      </w:tr>
      <w:tr w:rsidR="003F3A60" w:rsidRPr="0069168F" w14:paraId="543FCE4A" w14:textId="77777777" w:rsidTr="00926DDF">
        <w:trPr>
          <w:trHeight w:val="301"/>
        </w:trPr>
        <w:tc>
          <w:tcPr>
            <w:tcW w:w="1469" w:type="dxa"/>
            <w:tcBorders>
              <w:top w:val="nil"/>
              <w:left w:val="nil"/>
              <w:bottom w:val="nil"/>
              <w:right w:val="nil"/>
            </w:tcBorders>
            <w:shd w:val="clear" w:color="auto" w:fill="auto"/>
            <w:noWrap/>
            <w:vAlign w:val="bottom"/>
            <w:hideMark/>
          </w:tcPr>
          <w:p w14:paraId="54D51234"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N</w:t>
            </w:r>
          </w:p>
        </w:tc>
        <w:tc>
          <w:tcPr>
            <w:tcW w:w="1535" w:type="dxa"/>
            <w:tcBorders>
              <w:top w:val="nil"/>
              <w:left w:val="nil"/>
              <w:bottom w:val="nil"/>
              <w:right w:val="nil"/>
            </w:tcBorders>
            <w:shd w:val="clear" w:color="auto" w:fill="auto"/>
            <w:noWrap/>
            <w:vAlign w:val="bottom"/>
            <w:hideMark/>
          </w:tcPr>
          <w:p w14:paraId="0D2824C5"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0.96</w:t>
            </w:r>
          </w:p>
        </w:tc>
        <w:tc>
          <w:tcPr>
            <w:tcW w:w="195" w:type="dxa"/>
            <w:tcBorders>
              <w:top w:val="nil"/>
              <w:left w:val="nil"/>
              <w:bottom w:val="nil"/>
              <w:right w:val="nil"/>
            </w:tcBorders>
            <w:shd w:val="clear" w:color="auto" w:fill="auto"/>
            <w:noWrap/>
            <w:vAlign w:val="bottom"/>
            <w:hideMark/>
          </w:tcPr>
          <w:p w14:paraId="58173ECE" w14:textId="77777777" w:rsidR="003F3A60" w:rsidRPr="0069168F" w:rsidRDefault="003F3A60" w:rsidP="003F3A60">
            <w:pPr>
              <w:rPr>
                <w:rFonts w:ascii="Calibri" w:eastAsia="Times New Roman" w:hAnsi="Calibri"/>
                <w:color w:val="000000"/>
                <w:lang w:eastAsia="fr-FR"/>
              </w:rPr>
            </w:pPr>
          </w:p>
        </w:tc>
        <w:tc>
          <w:tcPr>
            <w:tcW w:w="1578" w:type="dxa"/>
            <w:tcBorders>
              <w:top w:val="nil"/>
              <w:left w:val="nil"/>
              <w:bottom w:val="nil"/>
              <w:right w:val="nil"/>
            </w:tcBorders>
            <w:shd w:val="clear" w:color="auto" w:fill="auto"/>
            <w:noWrap/>
            <w:vAlign w:val="bottom"/>
            <w:hideMark/>
          </w:tcPr>
          <w:p w14:paraId="0ED1493E"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0.40</w:t>
            </w:r>
          </w:p>
        </w:tc>
        <w:tc>
          <w:tcPr>
            <w:tcW w:w="1126" w:type="dxa"/>
            <w:tcBorders>
              <w:top w:val="nil"/>
              <w:left w:val="nil"/>
              <w:bottom w:val="nil"/>
              <w:right w:val="nil"/>
            </w:tcBorders>
            <w:shd w:val="clear" w:color="auto" w:fill="auto"/>
            <w:noWrap/>
            <w:vAlign w:val="bottom"/>
            <w:hideMark/>
          </w:tcPr>
          <w:p w14:paraId="0DF3924A"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0.60</w:t>
            </w:r>
          </w:p>
        </w:tc>
      </w:tr>
      <w:tr w:rsidR="003F3A60" w:rsidRPr="0069168F" w14:paraId="631B229C" w14:textId="77777777" w:rsidTr="00926DDF">
        <w:trPr>
          <w:trHeight w:val="301"/>
        </w:trPr>
        <w:tc>
          <w:tcPr>
            <w:tcW w:w="1469" w:type="dxa"/>
            <w:tcBorders>
              <w:top w:val="nil"/>
              <w:left w:val="nil"/>
              <w:bottom w:val="nil"/>
              <w:right w:val="nil"/>
            </w:tcBorders>
            <w:shd w:val="clear" w:color="auto" w:fill="auto"/>
            <w:noWrap/>
            <w:vAlign w:val="bottom"/>
            <w:hideMark/>
          </w:tcPr>
          <w:p w14:paraId="2ED9C992"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P</w:t>
            </w:r>
          </w:p>
        </w:tc>
        <w:tc>
          <w:tcPr>
            <w:tcW w:w="1535" w:type="dxa"/>
            <w:tcBorders>
              <w:top w:val="nil"/>
              <w:left w:val="nil"/>
              <w:bottom w:val="nil"/>
              <w:right w:val="nil"/>
            </w:tcBorders>
            <w:shd w:val="clear" w:color="auto" w:fill="auto"/>
            <w:noWrap/>
            <w:vAlign w:val="bottom"/>
            <w:hideMark/>
          </w:tcPr>
          <w:p w14:paraId="7416B3F6"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0.09</w:t>
            </w:r>
          </w:p>
        </w:tc>
        <w:tc>
          <w:tcPr>
            <w:tcW w:w="195" w:type="dxa"/>
            <w:tcBorders>
              <w:top w:val="nil"/>
              <w:left w:val="nil"/>
              <w:bottom w:val="nil"/>
              <w:right w:val="nil"/>
            </w:tcBorders>
            <w:shd w:val="clear" w:color="auto" w:fill="auto"/>
            <w:noWrap/>
            <w:vAlign w:val="bottom"/>
            <w:hideMark/>
          </w:tcPr>
          <w:p w14:paraId="2602E0FA" w14:textId="77777777" w:rsidR="003F3A60" w:rsidRPr="0069168F" w:rsidRDefault="003F3A60" w:rsidP="003F3A60">
            <w:pPr>
              <w:rPr>
                <w:rFonts w:ascii="Calibri" w:eastAsia="Times New Roman" w:hAnsi="Calibri"/>
                <w:color w:val="000000"/>
                <w:lang w:eastAsia="fr-FR"/>
              </w:rPr>
            </w:pPr>
          </w:p>
        </w:tc>
        <w:tc>
          <w:tcPr>
            <w:tcW w:w="1578" w:type="dxa"/>
            <w:tcBorders>
              <w:top w:val="nil"/>
              <w:left w:val="nil"/>
              <w:bottom w:val="nil"/>
              <w:right w:val="nil"/>
            </w:tcBorders>
            <w:shd w:val="clear" w:color="auto" w:fill="auto"/>
            <w:noWrap/>
            <w:vAlign w:val="bottom"/>
            <w:hideMark/>
          </w:tcPr>
          <w:p w14:paraId="577D8CFE"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0.10</w:t>
            </w:r>
          </w:p>
        </w:tc>
        <w:tc>
          <w:tcPr>
            <w:tcW w:w="1126" w:type="dxa"/>
            <w:tcBorders>
              <w:top w:val="nil"/>
              <w:left w:val="nil"/>
              <w:bottom w:val="nil"/>
              <w:right w:val="nil"/>
            </w:tcBorders>
            <w:shd w:val="clear" w:color="auto" w:fill="auto"/>
            <w:noWrap/>
            <w:vAlign w:val="bottom"/>
            <w:hideMark/>
          </w:tcPr>
          <w:p w14:paraId="0696D2A1"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0.18</w:t>
            </w:r>
          </w:p>
        </w:tc>
      </w:tr>
      <w:tr w:rsidR="003F3A60" w:rsidRPr="0069168F" w14:paraId="162B2EF2" w14:textId="77777777" w:rsidTr="00926DDF">
        <w:trPr>
          <w:trHeight w:val="301"/>
        </w:trPr>
        <w:tc>
          <w:tcPr>
            <w:tcW w:w="1469" w:type="dxa"/>
            <w:tcBorders>
              <w:top w:val="nil"/>
              <w:left w:val="nil"/>
              <w:bottom w:val="nil"/>
              <w:right w:val="nil"/>
            </w:tcBorders>
            <w:shd w:val="clear" w:color="auto" w:fill="auto"/>
            <w:noWrap/>
            <w:vAlign w:val="bottom"/>
            <w:hideMark/>
          </w:tcPr>
          <w:p w14:paraId="230B9663"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K</w:t>
            </w:r>
          </w:p>
        </w:tc>
        <w:tc>
          <w:tcPr>
            <w:tcW w:w="1535" w:type="dxa"/>
            <w:tcBorders>
              <w:top w:val="nil"/>
              <w:left w:val="nil"/>
              <w:bottom w:val="nil"/>
              <w:right w:val="nil"/>
            </w:tcBorders>
            <w:shd w:val="clear" w:color="auto" w:fill="auto"/>
            <w:noWrap/>
            <w:vAlign w:val="bottom"/>
            <w:hideMark/>
          </w:tcPr>
          <w:p w14:paraId="0E951408"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0.47</w:t>
            </w:r>
          </w:p>
        </w:tc>
        <w:tc>
          <w:tcPr>
            <w:tcW w:w="195" w:type="dxa"/>
            <w:tcBorders>
              <w:top w:val="nil"/>
              <w:left w:val="nil"/>
              <w:bottom w:val="nil"/>
              <w:right w:val="nil"/>
            </w:tcBorders>
            <w:shd w:val="clear" w:color="auto" w:fill="auto"/>
            <w:noWrap/>
            <w:vAlign w:val="bottom"/>
            <w:hideMark/>
          </w:tcPr>
          <w:p w14:paraId="082E3600" w14:textId="77777777" w:rsidR="003F3A60" w:rsidRPr="0069168F" w:rsidRDefault="003F3A60" w:rsidP="003F3A60">
            <w:pPr>
              <w:rPr>
                <w:rFonts w:ascii="Calibri" w:eastAsia="Times New Roman" w:hAnsi="Calibri"/>
                <w:color w:val="000000"/>
                <w:lang w:eastAsia="fr-FR"/>
              </w:rPr>
            </w:pPr>
          </w:p>
        </w:tc>
        <w:tc>
          <w:tcPr>
            <w:tcW w:w="1578" w:type="dxa"/>
            <w:tcBorders>
              <w:top w:val="nil"/>
              <w:left w:val="nil"/>
              <w:bottom w:val="nil"/>
              <w:right w:val="nil"/>
            </w:tcBorders>
            <w:shd w:val="clear" w:color="auto" w:fill="auto"/>
            <w:noWrap/>
            <w:vAlign w:val="bottom"/>
            <w:hideMark/>
          </w:tcPr>
          <w:p w14:paraId="6FDA4F3A"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1.50</w:t>
            </w:r>
          </w:p>
        </w:tc>
        <w:tc>
          <w:tcPr>
            <w:tcW w:w="1126" w:type="dxa"/>
            <w:tcBorders>
              <w:top w:val="nil"/>
              <w:left w:val="nil"/>
              <w:bottom w:val="nil"/>
              <w:right w:val="nil"/>
            </w:tcBorders>
            <w:shd w:val="clear" w:color="auto" w:fill="auto"/>
            <w:noWrap/>
            <w:vAlign w:val="bottom"/>
            <w:hideMark/>
          </w:tcPr>
          <w:p w14:paraId="251E4AE0"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2.50</w:t>
            </w:r>
          </w:p>
        </w:tc>
      </w:tr>
      <w:tr w:rsidR="003F3A60" w:rsidRPr="0069168F" w14:paraId="399E0437" w14:textId="77777777" w:rsidTr="00926DDF">
        <w:trPr>
          <w:trHeight w:val="301"/>
        </w:trPr>
        <w:tc>
          <w:tcPr>
            <w:tcW w:w="1469" w:type="dxa"/>
            <w:tcBorders>
              <w:top w:val="nil"/>
              <w:left w:val="nil"/>
              <w:bottom w:val="nil"/>
              <w:right w:val="nil"/>
            </w:tcBorders>
            <w:shd w:val="clear" w:color="auto" w:fill="auto"/>
            <w:noWrap/>
            <w:vAlign w:val="bottom"/>
            <w:hideMark/>
          </w:tcPr>
          <w:p w14:paraId="11B4BCE7"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Ca</w:t>
            </w:r>
          </w:p>
        </w:tc>
        <w:tc>
          <w:tcPr>
            <w:tcW w:w="1535" w:type="dxa"/>
            <w:tcBorders>
              <w:top w:val="nil"/>
              <w:left w:val="nil"/>
              <w:bottom w:val="nil"/>
              <w:right w:val="nil"/>
            </w:tcBorders>
            <w:shd w:val="clear" w:color="auto" w:fill="auto"/>
            <w:noWrap/>
            <w:vAlign w:val="bottom"/>
            <w:hideMark/>
          </w:tcPr>
          <w:p w14:paraId="5DBFAC3A"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1.63</w:t>
            </w:r>
          </w:p>
        </w:tc>
        <w:tc>
          <w:tcPr>
            <w:tcW w:w="195" w:type="dxa"/>
            <w:tcBorders>
              <w:top w:val="nil"/>
              <w:left w:val="nil"/>
              <w:bottom w:val="nil"/>
              <w:right w:val="nil"/>
            </w:tcBorders>
            <w:shd w:val="clear" w:color="auto" w:fill="auto"/>
            <w:noWrap/>
            <w:vAlign w:val="bottom"/>
            <w:hideMark/>
          </w:tcPr>
          <w:p w14:paraId="1D3F23C2" w14:textId="77777777" w:rsidR="003F3A60" w:rsidRPr="0069168F" w:rsidRDefault="003F3A60" w:rsidP="003F3A60">
            <w:pPr>
              <w:rPr>
                <w:rFonts w:ascii="Calibri" w:eastAsia="Times New Roman" w:hAnsi="Calibri"/>
                <w:color w:val="000000"/>
                <w:lang w:eastAsia="fr-FR"/>
              </w:rPr>
            </w:pPr>
          </w:p>
        </w:tc>
        <w:tc>
          <w:tcPr>
            <w:tcW w:w="1578" w:type="dxa"/>
            <w:tcBorders>
              <w:top w:val="nil"/>
              <w:left w:val="nil"/>
              <w:bottom w:val="nil"/>
              <w:right w:val="nil"/>
            </w:tcBorders>
            <w:shd w:val="clear" w:color="auto" w:fill="auto"/>
            <w:noWrap/>
            <w:vAlign w:val="bottom"/>
            <w:hideMark/>
          </w:tcPr>
          <w:p w14:paraId="1A4B9887"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2.00</w:t>
            </w:r>
          </w:p>
        </w:tc>
        <w:tc>
          <w:tcPr>
            <w:tcW w:w="1126" w:type="dxa"/>
            <w:tcBorders>
              <w:top w:val="nil"/>
              <w:left w:val="nil"/>
              <w:bottom w:val="nil"/>
              <w:right w:val="nil"/>
            </w:tcBorders>
            <w:shd w:val="clear" w:color="auto" w:fill="auto"/>
            <w:noWrap/>
            <w:vAlign w:val="bottom"/>
            <w:hideMark/>
          </w:tcPr>
          <w:p w14:paraId="61273EB8"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4.00</w:t>
            </w:r>
          </w:p>
        </w:tc>
      </w:tr>
      <w:tr w:rsidR="003F3A60" w:rsidRPr="0069168F" w14:paraId="1CE34993" w14:textId="77777777" w:rsidTr="00926DDF">
        <w:trPr>
          <w:trHeight w:val="301"/>
        </w:trPr>
        <w:tc>
          <w:tcPr>
            <w:tcW w:w="1469" w:type="dxa"/>
            <w:tcBorders>
              <w:top w:val="nil"/>
              <w:left w:val="nil"/>
              <w:bottom w:val="single" w:sz="4" w:space="0" w:color="auto"/>
              <w:right w:val="nil"/>
            </w:tcBorders>
            <w:shd w:val="clear" w:color="auto" w:fill="auto"/>
            <w:noWrap/>
            <w:vAlign w:val="bottom"/>
            <w:hideMark/>
          </w:tcPr>
          <w:p w14:paraId="7E1496FB"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Mg</w:t>
            </w:r>
          </w:p>
        </w:tc>
        <w:tc>
          <w:tcPr>
            <w:tcW w:w="1535" w:type="dxa"/>
            <w:tcBorders>
              <w:top w:val="nil"/>
              <w:left w:val="nil"/>
              <w:bottom w:val="single" w:sz="4" w:space="0" w:color="auto"/>
              <w:right w:val="nil"/>
            </w:tcBorders>
            <w:shd w:val="clear" w:color="auto" w:fill="auto"/>
            <w:noWrap/>
            <w:vAlign w:val="bottom"/>
            <w:hideMark/>
          </w:tcPr>
          <w:p w14:paraId="76F115B0"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1.15</w:t>
            </w:r>
          </w:p>
        </w:tc>
        <w:tc>
          <w:tcPr>
            <w:tcW w:w="195" w:type="dxa"/>
            <w:tcBorders>
              <w:top w:val="nil"/>
              <w:left w:val="nil"/>
              <w:bottom w:val="single" w:sz="4" w:space="0" w:color="auto"/>
              <w:right w:val="nil"/>
            </w:tcBorders>
            <w:shd w:val="clear" w:color="auto" w:fill="auto"/>
            <w:noWrap/>
            <w:vAlign w:val="bottom"/>
            <w:hideMark/>
          </w:tcPr>
          <w:p w14:paraId="19DA008B"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78" w:type="dxa"/>
            <w:tcBorders>
              <w:top w:val="nil"/>
              <w:left w:val="nil"/>
              <w:bottom w:val="single" w:sz="4" w:space="0" w:color="auto"/>
              <w:right w:val="nil"/>
            </w:tcBorders>
            <w:shd w:val="clear" w:color="auto" w:fill="auto"/>
            <w:noWrap/>
            <w:vAlign w:val="bottom"/>
            <w:hideMark/>
          </w:tcPr>
          <w:p w14:paraId="5B5394DC"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0.40</w:t>
            </w:r>
          </w:p>
        </w:tc>
        <w:tc>
          <w:tcPr>
            <w:tcW w:w="1126" w:type="dxa"/>
            <w:tcBorders>
              <w:top w:val="nil"/>
              <w:left w:val="nil"/>
              <w:bottom w:val="single" w:sz="4" w:space="0" w:color="auto"/>
              <w:right w:val="nil"/>
            </w:tcBorders>
            <w:shd w:val="clear" w:color="auto" w:fill="auto"/>
            <w:noWrap/>
            <w:vAlign w:val="bottom"/>
            <w:hideMark/>
          </w:tcPr>
          <w:p w14:paraId="308296E3"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0.60</w:t>
            </w:r>
          </w:p>
        </w:tc>
      </w:tr>
      <w:tr w:rsidR="003F3A60" w:rsidRPr="0069168F" w14:paraId="6AC85A9A" w14:textId="77777777" w:rsidTr="00926DDF">
        <w:trPr>
          <w:trHeight w:val="301"/>
        </w:trPr>
        <w:tc>
          <w:tcPr>
            <w:tcW w:w="1469" w:type="dxa"/>
            <w:tcBorders>
              <w:top w:val="nil"/>
              <w:left w:val="nil"/>
              <w:bottom w:val="nil"/>
              <w:right w:val="nil"/>
            </w:tcBorders>
            <w:shd w:val="clear" w:color="auto" w:fill="auto"/>
            <w:noWrap/>
            <w:vAlign w:val="bottom"/>
            <w:hideMark/>
          </w:tcPr>
          <w:p w14:paraId="568A4E57"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35" w:type="dxa"/>
            <w:vMerge w:val="restart"/>
            <w:tcBorders>
              <w:top w:val="nil"/>
              <w:left w:val="nil"/>
              <w:bottom w:val="single" w:sz="4" w:space="0" w:color="000000"/>
              <w:right w:val="nil"/>
            </w:tcBorders>
            <w:shd w:val="clear" w:color="auto" w:fill="auto"/>
            <w:noWrap/>
            <w:vAlign w:val="center"/>
            <w:hideMark/>
          </w:tcPr>
          <w:p w14:paraId="12EC3374"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Rapport calculé</w:t>
            </w:r>
          </w:p>
        </w:tc>
        <w:tc>
          <w:tcPr>
            <w:tcW w:w="195" w:type="dxa"/>
            <w:tcBorders>
              <w:top w:val="nil"/>
              <w:left w:val="nil"/>
              <w:bottom w:val="nil"/>
              <w:right w:val="nil"/>
            </w:tcBorders>
            <w:shd w:val="clear" w:color="auto" w:fill="auto"/>
            <w:noWrap/>
            <w:vAlign w:val="center"/>
            <w:hideMark/>
          </w:tcPr>
          <w:p w14:paraId="0A7EA670"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2704" w:type="dxa"/>
            <w:gridSpan w:val="2"/>
            <w:tcBorders>
              <w:top w:val="single" w:sz="4" w:space="0" w:color="auto"/>
              <w:left w:val="nil"/>
              <w:bottom w:val="single" w:sz="4" w:space="0" w:color="auto"/>
              <w:right w:val="nil"/>
            </w:tcBorders>
            <w:shd w:val="clear" w:color="auto" w:fill="auto"/>
            <w:noWrap/>
            <w:vAlign w:val="bottom"/>
            <w:hideMark/>
          </w:tcPr>
          <w:p w14:paraId="37C3BA21"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xml:space="preserve">Rapports de référence </w:t>
            </w:r>
          </w:p>
        </w:tc>
      </w:tr>
      <w:tr w:rsidR="003F3A60" w:rsidRPr="0069168F" w14:paraId="6EE902AC" w14:textId="77777777" w:rsidTr="00926DDF">
        <w:trPr>
          <w:trHeight w:val="301"/>
        </w:trPr>
        <w:tc>
          <w:tcPr>
            <w:tcW w:w="1469" w:type="dxa"/>
            <w:tcBorders>
              <w:top w:val="nil"/>
              <w:left w:val="nil"/>
              <w:bottom w:val="single" w:sz="4" w:space="0" w:color="auto"/>
              <w:right w:val="nil"/>
            </w:tcBorders>
            <w:shd w:val="clear" w:color="auto" w:fill="auto"/>
            <w:noWrap/>
            <w:vAlign w:val="bottom"/>
            <w:hideMark/>
          </w:tcPr>
          <w:p w14:paraId="2348C540"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35" w:type="dxa"/>
            <w:vMerge/>
            <w:tcBorders>
              <w:top w:val="nil"/>
              <w:left w:val="nil"/>
              <w:bottom w:val="single" w:sz="4" w:space="0" w:color="000000"/>
              <w:right w:val="nil"/>
            </w:tcBorders>
            <w:vAlign w:val="center"/>
            <w:hideMark/>
          </w:tcPr>
          <w:p w14:paraId="39C3F31B" w14:textId="77777777" w:rsidR="003F3A60" w:rsidRPr="0069168F" w:rsidRDefault="003F3A60" w:rsidP="00926DDF">
            <w:pPr>
              <w:jc w:val="center"/>
              <w:rPr>
                <w:rFonts w:ascii="Calibri" w:eastAsia="Times New Roman" w:hAnsi="Calibri"/>
                <w:color w:val="000000"/>
                <w:lang w:eastAsia="fr-FR"/>
              </w:rPr>
            </w:pPr>
          </w:p>
        </w:tc>
        <w:tc>
          <w:tcPr>
            <w:tcW w:w="195" w:type="dxa"/>
            <w:tcBorders>
              <w:top w:val="nil"/>
              <w:left w:val="nil"/>
              <w:bottom w:val="single" w:sz="4" w:space="0" w:color="auto"/>
              <w:right w:val="nil"/>
            </w:tcBorders>
            <w:shd w:val="clear" w:color="auto" w:fill="auto"/>
            <w:noWrap/>
            <w:vAlign w:val="center"/>
            <w:hideMark/>
          </w:tcPr>
          <w:p w14:paraId="2D5217E5"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78" w:type="dxa"/>
            <w:tcBorders>
              <w:top w:val="nil"/>
              <w:left w:val="nil"/>
              <w:bottom w:val="single" w:sz="4" w:space="0" w:color="auto"/>
              <w:right w:val="nil"/>
            </w:tcBorders>
            <w:shd w:val="clear" w:color="auto" w:fill="auto"/>
            <w:noWrap/>
            <w:vAlign w:val="bottom"/>
            <w:hideMark/>
          </w:tcPr>
          <w:p w14:paraId="416B71CD" w14:textId="77777777" w:rsidR="003F3A60" w:rsidRPr="0069168F" w:rsidRDefault="00926DDF" w:rsidP="003F3A60">
            <w:pPr>
              <w:rPr>
                <w:rFonts w:ascii="Calibri" w:eastAsia="Times New Roman" w:hAnsi="Calibri"/>
                <w:color w:val="000000"/>
                <w:lang w:eastAsia="fr-FR"/>
              </w:rPr>
            </w:pPr>
            <w:r>
              <w:rPr>
                <w:rFonts w:ascii="Calibri" w:eastAsia="Times New Roman" w:hAnsi="Calibri"/>
                <w:color w:val="000000"/>
                <w:lang w:eastAsia="fr-FR"/>
              </w:rPr>
              <w:t xml:space="preserve"> Critique</w:t>
            </w:r>
          </w:p>
        </w:tc>
        <w:tc>
          <w:tcPr>
            <w:tcW w:w="1126" w:type="dxa"/>
            <w:tcBorders>
              <w:top w:val="nil"/>
              <w:left w:val="nil"/>
              <w:bottom w:val="single" w:sz="4" w:space="0" w:color="auto"/>
              <w:right w:val="nil"/>
            </w:tcBorders>
            <w:shd w:val="clear" w:color="auto" w:fill="auto"/>
            <w:noWrap/>
            <w:vAlign w:val="bottom"/>
            <w:hideMark/>
          </w:tcPr>
          <w:p w14:paraId="51F9957F" w14:textId="77777777" w:rsidR="003F3A60" w:rsidRPr="0069168F" w:rsidRDefault="003F3A60" w:rsidP="00926DDF">
            <w:pPr>
              <w:rPr>
                <w:rFonts w:ascii="Calibri" w:eastAsia="Times New Roman" w:hAnsi="Calibri"/>
                <w:color w:val="000000"/>
                <w:lang w:eastAsia="fr-FR"/>
              </w:rPr>
            </w:pPr>
            <w:r w:rsidRPr="0069168F">
              <w:rPr>
                <w:rFonts w:ascii="Calibri" w:eastAsia="Times New Roman" w:hAnsi="Calibri"/>
                <w:color w:val="000000"/>
                <w:lang w:eastAsia="fr-FR"/>
              </w:rPr>
              <w:t xml:space="preserve">  </w:t>
            </w:r>
            <w:r w:rsidR="00926DDF">
              <w:rPr>
                <w:rFonts w:ascii="Calibri" w:eastAsia="Times New Roman" w:hAnsi="Calibri"/>
                <w:color w:val="000000"/>
                <w:lang w:eastAsia="fr-FR"/>
              </w:rPr>
              <w:t>Suffisant</w:t>
            </w:r>
          </w:p>
        </w:tc>
      </w:tr>
      <w:tr w:rsidR="003F3A60" w:rsidRPr="0069168F" w14:paraId="3B1C710F" w14:textId="77777777" w:rsidTr="00926DDF">
        <w:trPr>
          <w:trHeight w:val="301"/>
        </w:trPr>
        <w:tc>
          <w:tcPr>
            <w:tcW w:w="1469" w:type="dxa"/>
            <w:tcBorders>
              <w:top w:val="nil"/>
              <w:left w:val="nil"/>
              <w:bottom w:val="nil"/>
              <w:right w:val="nil"/>
            </w:tcBorders>
            <w:shd w:val="clear" w:color="auto" w:fill="auto"/>
            <w:noWrap/>
            <w:vAlign w:val="bottom"/>
            <w:hideMark/>
          </w:tcPr>
          <w:p w14:paraId="7C188302"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K/Mg</w:t>
            </w:r>
          </w:p>
        </w:tc>
        <w:tc>
          <w:tcPr>
            <w:tcW w:w="1535" w:type="dxa"/>
            <w:tcBorders>
              <w:top w:val="nil"/>
              <w:left w:val="nil"/>
              <w:bottom w:val="nil"/>
              <w:right w:val="nil"/>
            </w:tcBorders>
            <w:shd w:val="clear" w:color="auto" w:fill="auto"/>
            <w:noWrap/>
            <w:vAlign w:val="bottom"/>
            <w:hideMark/>
          </w:tcPr>
          <w:p w14:paraId="5366CDC0"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0.4</w:t>
            </w:r>
          </w:p>
        </w:tc>
        <w:tc>
          <w:tcPr>
            <w:tcW w:w="195" w:type="dxa"/>
            <w:tcBorders>
              <w:top w:val="nil"/>
              <w:left w:val="nil"/>
              <w:bottom w:val="nil"/>
              <w:right w:val="nil"/>
            </w:tcBorders>
            <w:shd w:val="clear" w:color="auto" w:fill="auto"/>
            <w:noWrap/>
            <w:vAlign w:val="bottom"/>
            <w:hideMark/>
          </w:tcPr>
          <w:p w14:paraId="29F0197D" w14:textId="77777777" w:rsidR="003F3A60" w:rsidRPr="0069168F" w:rsidRDefault="003F3A60" w:rsidP="003F3A60">
            <w:pPr>
              <w:rPr>
                <w:rFonts w:ascii="Calibri" w:eastAsia="Times New Roman" w:hAnsi="Calibri"/>
                <w:color w:val="000000"/>
                <w:lang w:eastAsia="fr-FR"/>
              </w:rPr>
            </w:pPr>
          </w:p>
        </w:tc>
        <w:tc>
          <w:tcPr>
            <w:tcW w:w="1578" w:type="dxa"/>
            <w:tcBorders>
              <w:top w:val="nil"/>
              <w:left w:val="nil"/>
              <w:bottom w:val="nil"/>
              <w:right w:val="nil"/>
            </w:tcBorders>
            <w:shd w:val="clear" w:color="auto" w:fill="auto"/>
            <w:noWrap/>
            <w:vAlign w:val="bottom"/>
            <w:hideMark/>
          </w:tcPr>
          <w:p w14:paraId="7B0EA8F9"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4.0</w:t>
            </w:r>
          </w:p>
        </w:tc>
        <w:tc>
          <w:tcPr>
            <w:tcW w:w="1126" w:type="dxa"/>
            <w:tcBorders>
              <w:top w:val="nil"/>
              <w:left w:val="nil"/>
              <w:bottom w:val="nil"/>
              <w:right w:val="nil"/>
            </w:tcBorders>
            <w:shd w:val="clear" w:color="auto" w:fill="auto"/>
            <w:noWrap/>
            <w:vAlign w:val="bottom"/>
            <w:hideMark/>
          </w:tcPr>
          <w:p w14:paraId="7C754D1E"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8.0</w:t>
            </w:r>
          </w:p>
        </w:tc>
      </w:tr>
      <w:tr w:rsidR="003F3A60" w:rsidRPr="0069168F" w14:paraId="4779973F" w14:textId="77777777" w:rsidTr="00926DDF">
        <w:trPr>
          <w:trHeight w:val="301"/>
        </w:trPr>
        <w:tc>
          <w:tcPr>
            <w:tcW w:w="1469" w:type="dxa"/>
            <w:tcBorders>
              <w:top w:val="nil"/>
              <w:left w:val="nil"/>
              <w:bottom w:val="nil"/>
              <w:right w:val="nil"/>
            </w:tcBorders>
            <w:shd w:val="clear" w:color="auto" w:fill="auto"/>
            <w:noWrap/>
            <w:vAlign w:val="bottom"/>
            <w:hideMark/>
          </w:tcPr>
          <w:p w14:paraId="4D2A1B59"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N/P</w:t>
            </w:r>
          </w:p>
        </w:tc>
        <w:tc>
          <w:tcPr>
            <w:tcW w:w="1535" w:type="dxa"/>
            <w:tcBorders>
              <w:top w:val="nil"/>
              <w:left w:val="nil"/>
              <w:bottom w:val="nil"/>
              <w:right w:val="nil"/>
            </w:tcBorders>
            <w:shd w:val="clear" w:color="auto" w:fill="auto"/>
            <w:noWrap/>
            <w:vAlign w:val="bottom"/>
            <w:hideMark/>
          </w:tcPr>
          <w:p w14:paraId="6368096F"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10.7</w:t>
            </w:r>
          </w:p>
        </w:tc>
        <w:tc>
          <w:tcPr>
            <w:tcW w:w="195" w:type="dxa"/>
            <w:tcBorders>
              <w:top w:val="nil"/>
              <w:left w:val="nil"/>
              <w:bottom w:val="nil"/>
              <w:right w:val="nil"/>
            </w:tcBorders>
            <w:shd w:val="clear" w:color="auto" w:fill="auto"/>
            <w:noWrap/>
            <w:vAlign w:val="bottom"/>
            <w:hideMark/>
          </w:tcPr>
          <w:p w14:paraId="293EDAF1" w14:textId="77777777" w:rsidR="003F3A60" w:rsidRPr="0069168F" w:rsidRDefault="003F3A60" w:rsidP="003F3A60">
            <w:pPr>
              <w:rPr>
                <w:rFonts w:ascii="Calibri" w:eastAsia="Times New Roman" w:hAnsi="Calibri"/>
                <w:color w:val="000000"/>
                <w:lang w:eastAsia="fr-FR"/>
              </w:rPr>
            </w:pPr>
          </w:p>
        </w:tc>
        <w:tc>
          <w:tcPr>
            <w:tcW w:w="1578" w:type="dxa"/>
            <w:tcBorders>
              <w:top w:val="nil"/>
              <w:left w:val="nil"/>
              <w:bottom w:val="nil"/>
              <w:right w:val="nil"/>
            </w:tcBorders>
            <w:shd w:val="clear" w:color="auto" w:fill="auto"/>
            <w:noWrap/>
            <w:vAlign w:val="bottom"/>
            <w:hideMark/>
          </w:tcPr>
          <w:p w14:paraId="6B620D70"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2.5</w:t>
            </w:r>
          </w:p>
        </w:tc>
        <w:tc>
          <w:tcPr>
            <w:tcW w:w="1126" w:type="dxa"/>
            <w:tcBorders>
              <w:top w:val="nil"/>
              <w:left w:val="nil"/>
              <w:bottom w:val="nil"/>
              <w:right w:val="nil"/>
            </w:tcBorders>
            <w:shd w:val="clear" w:color="auto" w:fill="auto"/>
            <w:noWrap/>
            <w:vAlign w:val="bottom"/>
            <w:hideMark/>
          </w:tcPr>
          <w:p w14:paraId="2BAA833D"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3.5</w:t>
            </w:r>
          </w:p>
        </w:tc>
      </w:tr>
      <w:tr w:rsidR="003F3A60" w:rsidRPr="0069168F" w14:paraId="453119E1" w14:textId="77777777" w:rsidTr="00926DDF">
        <w:trPr>
          <w:trHeight w:val="301"/>
        </w:trPr>
        <w:tc>
          <w:tcPr>
            <w:tcW w:w="1469" w:type="dxa"/>
            <w:tcBorders>
              <w:top w:val="nil"/>
              <w:left w:val="nil"/>
              <w:bottom w:val="single" w:sz="4" w:space="0" w:color="auto"/>
              <w:right w:val="nil"/>
            </w:tcBorders>
            <w:shd w:val="clear" w:color="auto" w:fill="auto"/>
            <w:noWrap/>
            <w:vAlign w:val="bottom"/>
            <w:hideMark/>
          </w:tcPr>
          <w:p w14:paraId="1EAC2ECB"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N/K</w:t>
            </w:r>
          </w:p>
        </w:tc>
        <w:tc>
          <w:tcPr>
            <w:tcW w:w="1535" w:type="dxa"/>
            <w:tcBorders>
              <w:top w:val="nil"/>
              <w:left w:val="nil"/>
              <w:bottom w:val="single" w:sz="4" w:space="0" w:color="auto"/>
              <w:right w:val="nil"/>
            </w:tcBorders>
            <w:shd w:val="clear" w:color="auto" w:fill="auto"/>
            <w:noWrap/>
            <w:vAlign w:val="bottom"/>
            <w:hideMark/>
          </w:tcPr>
          <w:p w14:paraId="4E8BF298"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2.0</w:t>
            </w:r>
          </w:p>
        </w:tc>
        <w:tc>
          <w:tcPr>
            <w:tcW w:w="195" w:type="dxa"/>
            <w:tcBorders>
              <w:top w:val="nil"/>
              <w:left w:val="nil"/>
              <w:bottom w:val="single" w:sz="4" w:space="0" w:color="auto"/>
              <w:right w:val="nil"/>
            </w:tcBorders>
            <w:shd w:val="clear" w:color="auto" w:fill="auto"/>
            <w:noWrap/>
            <w:vAlign w:val="bottom"/>
            <w:hideMark/>
          </w:tcPr>
          <w:p w14:paraId="69E68AAE"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78" w:type="dxa"/>
            <w:tcBorders>
              <w:top w:val="nil"/>
              <w:left w:val="nil"/>
              <w:bottom w:val="single" w:sz="4" w:space="0" w:color="auto"/>
              <w:right w:val="nil"/>
            </w:tcBorders>
            <w:shd w:val="clear" w:color="auto" w:fill="auto"/>
            <w:noWrap/>
            <w:vAlign w:val="bottom"/>
            <w:hideMark/>
          </w:tcPr>
          <w:p w14:paraId="4C6330C4"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0.2</w:t>
            </w:r>
          </w:p>
        </w:tc>
        <w:tc>
          <w:tcPr>
            <w:tcW w:w="1126" w:type="dxa"/>
            <w:tcBorders>
              <w:top w:val="nil"/>
              <w:left w:val="nil"/>
              <w:bottom w:val="single" w:sz="4" w:space="0" w:color="auto"/>
              <w:right w:val="nil"/>
            </w:tcBorders>
            <w:shd w:val="clear" w:color="auto" w:fill="auto"/>
            <w:noWrap/>
            <w:vAlign w:val="bottom"/>
            <w:hideMark/>
          </w:tcPr>
          <w:p w14:paraId="1452BD33" w14:textId="77777777" w:rsidR="003F3A60" w:rsidRPr="0069168F" w:rsidRDefault="003F3A60" w:rsidP="00926DDF">
            <w:pPr>
              <w:jc w:val="center"/>
              <w:rPr>
                <w:rFonts w:ascii="Calibri" w:eastAsia="Times New Roman" w:hAnsi="Calibri"/>
                <w:color w:val="000000"/>
                <w:lang w:eastAsia="fr-FR"/>
              </w:rPr>
            </w:pPr>
            <w:r w:rsidRPr="0069168F">
              <w:rPr>
                <w:rFonts w:ascii="Calibri" w:eastAsia="Times New Roman" w:hAnsi="Calibri"/>
                <w:color w:val="000000"/>
                <w:lang w:eastAsia="fr-FR"/>
              </w:rPr>
              <w:t>0.4</w:t>
            </w:r>
          </w:p>
        </w:tc>
      </w:tr>
    </w:tbl>
    <w:p w14:paraId="07BAAA1A" w14:textId="77777777" w:rsidR="003F3A60" w:rsidRPr="0069168F" w:rsidRDefault="003F3A60" w:rsidP="003F3A60">
      <w:pPr>
        <w:rPr>
          <w:rFonts w:ascii="Times New Roman" w:hAnsi="Times New Roman"/>
          <w:b/>
          <w:color w:val="000000" w:themeColor="text1"/>
        </w:rPr>
      </w:pPr>
    </w:p>
    <w:p w14:paraId="1F1C675D" w14:textId="77777777" w:rsidR="003F3A60" w:rsidRPr="0069168F" w:rsidRDefault="003F3A60" w:rsidP="003F3A60">
      <w:pPr>
        <w:rPr>
          <w:rFonts w:ascii="Times New Roman" w:hAnsi="Times New Roman"/>
          <w:color w:val="000000"/>
        </w:rPr>
      </w:pPr>
      <w:r w:rsidRPr="0069168F">
        <w:rPr>
          <w:rFonts w:ascii="Times New Roman" w:hAnsi="Times New Roman"/>
          <w:i/>
          <w:color w:val="000000"/>
        </w:rPr>
        <w:t>Remarque</w:t>
      </w:r>
      <w:r w:rsidRPr="0069168F">
        <w:rPr>
          <w:rFonts w:ascii="Times New Roman" w:hAnsi="Times New Roman"/>
          <w:color w:val="000000"/>
        </w:rPr>
        <w:t> : L’analyse de sol indique pour le sol et le sous-sol, respectivement, 0.35 et 0.25 meq K échangeable /100g de terre fine ; 2.0 et 1.5 meq/100g de Mg échangeable.</w:t>
      </w:r>
    </w:p>
    <w:p w14:paraId="1FB60BF1" w14:textId="77777777" w:rsidR="003F3A60" w:rsidRPr="0069168F" w:rsidRDefault="003F3A60" w:rsidP="003F3A60">
      <w:pPr>
        <w:rPr>
          <w:rFonts w:ascii="Times New Roman" w:hAnsi="Times New Roman"/>
          <w:color w:val="000000" w:themeColor="text1"/>
        </w:rPr>
      </w:pPr>
      <w:r w:rsidRPr="0069168F">
        <w:rPr>
          <w:rFonts w:ascii="Times New Roman" w:hAnsi="Times New Roman"/>
          <w:i/>
          <w:color w:val="000000" w:themeColor="text1"/>
        </w:rPr>
        <w:t>Questions</w:t>
      </w:r>
      <w:r w:rsidRPr="0069168F">
        <w:rPr>
          <w:rFonts w:ascii="Times New Roman" w:hAnsi="Times New Roman"/>
          <w:color w:val="000000" w:themeColor="text1"/>
        </w:rPr>
        <w:t xml:space="preserve"> : </w:t>
      </w:r>
    </w:p>
    <w:p w14:paraId="25F4D606" w14:textId="77777777" w:rsidR="003F3A60" w:rsidRPr="0069168F" w:rsidRDefault="003F3A60" w:rsidP="003F3A60">
      <w:pPr>
        <w:rPr>
          <w:rFonts w:ascii="Times New Roman" w:hAnsi="Times New Roman"/>
          <w:color w:val="000000" w:themeColor="text1"/>
        </w:rPr>
      </w:pPr>
      <w:r w:rsidRPr="0069168F">
        <w:rPr>
          <w:rFonts w:ascii="Times New Roman" w:hAnsi="Times New Roman"/>
          <w:color w:val="000000" w:themeColor="text1"/>
        </w:rPr>
        <w:t xml:space="preserve">Comment interpréter l’analyse? </w:t>
      </w:r>
    </w:p>
    <w:p w14:paraId="3CC363DF" w14:textId="77777777" w:rsidR="003F3A60" w:rsidRPr="0069168F" w:rsidRDefault="003F3A60" w:rsidP="003F3A60">
      <w:pPr>
        <w:rPr>
          <w:rFonts w:ascii="Times New Roman" w:hAnsi="Times New Roman"/>
          <w:color w:val="000000" w:themeColor="text1"/>
        </w:rPr>
      </w:pPr>
      <w:r w:rsidRPr="0069168F">
        <w:rPr>
          <w:rFonts w:ascii="Times New Roman" w:hAnsi="Times New Roman"/>
          <w:color w:val="000000" w:themeColor="text1"/>
        </w:rPr>
        <w:t>Comment identifier la différence nutritionnelle  la plus importante ?</w:t>
      </w:r>
    </w:p>
    <w:p w14:paraId="2EDB24A0" w14:textId="77777777" w:rsidR="003F3A60" w:rsidRPr="0069168F" w:rsidRDefault="003F3A60" w:rsidP="003F3A60">
      <w:pPr>
        <w:rPr>
          <w:rFonts w:ascii="Times New Roman" w:hAnsi="Times New Roman"/>
          <w:color w:val="000000" w:themeColor="text1"/>
        </w:rPr>
      </w:pPr>
    </w:p>
    <w:p w14:paraId="2818D3F6" w14:textId="77777777" w:rsidR="003F3A60" w:rsidRPr="0069168F" w:rsidRDefault="003F3A60" w:rsidP="003F3A60">
      <w:pPr>
        <w:rPr>
          <w:rFonts w:ascii="Times New Roman" w:hAnsi="Times New Roman"/>
          <w:b/>
          <w:color w:val="FF0000"/>
        </w:rPr>
      </w:pPr>
    </w:p>
    <w:p w14:paraId="5B8842EE" w14:textId="77777777" w:rsidR="003F3A60" w:rsidRPr="0069168F" w:rsidRDefault="003F3A60" w:rsidP="003F3A60">
      <w:pPr>
        <w:rPr>
          <w:rFonts w:ascii="Times New Roman" w:hAnsi="Times New Roman"/>
          <w:b/>
          <w:color w:val="000000"/>
        </w:rPr>
      </w:pPr>
      <w:r w:rsidRPr="0069168F">
        <w:rPr>
          <w:rFonts w:ascii="Times New Roman" w:hAnsi="Times New Roman"/>
          <w:b/>
          <w:color w:val="000000"/>
        </w:rPr>
        <w:sym w:font="Wingdings 3" w:char="F075"/>
      </w:r>
      <w:r w:rsidRPr="0069168F">
        <w:rPr>
          <w:rFonts w:ascii="Times New Roman" w:hAnsi="Times New Roman"/>
          <w:b/>
          <w:color w:val="000000"/>
        </w:rPr>
        <w:t xml:space="preserve"> Choisir le stade phénologique de prélèvement et l’organe </w:t>
      </w:r>
    </w:p>
    <w:p w14:paraId="157C9801" w14:textId="77777777" w:rsidR="002E7D8C" w:rsidRDefault="003F3A60" w:rsidP="003F3A60">
      <w:pPr>
        <w:rPr>
          <w:rFonts w:ascii="Times New Roman" w:hAnsi="Times New Roman"/>
          <w:color w:val="000000"/>
        </w:rPr>
      </w:pPr>
      <w:r w:rsidRPr="0069168F">
        <w:rPr>
          <w:rFonts w:ascii="Times New Roman" w:hAnsi="Times New Roman"/>
          <w:color w:val="000000"/>
        </w:rPr>
        <w:t>Plusieurs analyses (limbe, pétiole, feuille entière, floraison, véraison) ont été réalisées sur cette même parcelle.  Les valeurs critiques de référence ont été indiquées.</w:t>
      </w:r>
    </w:p>
    <w:p w14:paraId="67E01549" w14:textId="77777777" w:rsidR="002E7D8C" w:rsidRDefault="002E7D8C">
      <w:pPr>
        <w:spacing w:line="276" w:lineRule="auto"/>
        <w:rPr>
          <w:rFonts w:ascii="Times New Roman" w:hAnsi="Times New Roman"/>
          <w:color w:val="000000"/>
        </w:rPr>
      </w:pPr>
      <w:r>
        <w:rPr>
          <w:rFonts w:ascii="Times New Roman" w:hAnsi="Times New Roman"/>
          <w:color w:val="000000"/>
        </w:rPr>
        <w:br w:type="page"/>
      </w:r>
    </w:p>
    <w:p w14:paraId="1A9D70D5" w14:textId="77777777" w:rsidR="003F3A60" w:rsidRPr="0069168F" w:rsidRDefault="003F3A60" w:rsidP="003F3A60">
      <w:pPr>
        <w:rPr>
          <w:rFonts w:ascii="Times New Roman" w:hAnsi="Times New Roman"/>
          <w:color w:val="000000"/>
        </w:rPr>
      </w:pPr>
    </w:p>
    <w:p w14:paraId="24FE50A8" w14:textId="77777777" w:rsidR="003F3A60" w:rsidRPr="0069168F" w:rsidRDefault="003F3A60" w:rsidP="003F3A60">
      <w:pPr>
        <w:jc w:val="center"/>
        <w:rPr>
          <w:rFonts w:ascii="Times New Roman" w:hAnsi="Times New Roman"/>
          <w:b/>
          <w:color w:val="000000"/>
        </w:rPr>
      </w:pPr>
      <w:r w:rsidRPr="0069168F">
        <w:rPr>
          <w:rFonts w:ascii="Times New Roman" w:hAnsi="Times New Roman"/>
          <w:b/>
          <w:color w:val="000000"/>
        </w:rPr>
        <w:t>Concentrations en K (% ms) à la floraison et à la véraison dans le pétiole et la feuille entière.</w:t>
      </w:r>
    </w:p>
    <w:p w14:paraId="4B68F620" w14:textId="77777777" w:rsidR="003F3A60" w:rsidRPr="0069168F" w:rsidRDefault="003F3A60" w:rsidP="003F3A60">
      <w:pPr>
        <w:rPr>
          <w:rFonts w:ascii="Times New Roman" w:hAnsi="Times New Roman"/>
          <w:color w:val="000000"/>
        </w:rPr>
      </w:pPr>
    </w:p>
    <w:tbl>
      <w:tblPr>
        <w:tblW w:w="8680" w:type="dxa"/>
        <w:tblInd w:w="70" w:type="dxa"/>
        <w:tblCellMar>
          <w:left w:w="70" w:type="dxa"/>
          <w:right w:w="70" w:type="dxa"/>
        </w:tblCellMar>
        <w:tblLook w:val="04A0" w:firstRow="1" w:lastRow="0" w:firstColumn="1" w:lastColumn="0" w:noHBand="0" w:noVBand="1"/>
      </w:tblPr>
      <w:tblGrid>
        <w:gridCol w:w="1439"/>
        <w:gridCol w:w="293"/>
        <w:gridCol w:w="1049"/>
        <w:gridCol w:w="936"/>
        <w:gridCol w:w="1371"/>
        <w:gridCol w:w="436"/>
        <w:gridCol w:w="1008"/>
        <w:gridCol w:w="914"/>
        <w:gridCol w:w="1290"/>
      </w:tblGrid>
      <w:tr w:rsidR="003F3A60" w:rsidRPr="0069168F" w14:paraId="671A7086" w14:textId="77777777" w:rsidTr="003F3A60">
        <w:trPr>
          <w:trHeight w:val="300"/>
        </w:trPr>
        <w:tc>
          <w:tcPr>
            <w:tcW w:w="1439" w:type="dxa"/>
            <w:vMerge w:val="restart"/>
            <w:tcBorders>
              <w:top w:val="nil"/>
              <w:left w:val="nil"/>
              <w:bottom w:val="single" w:sz="4" w:space="0" w:color="000000"/>
              <w:right w:val="nil"/>
            </w:tcBorders>
            <w:shd w:val="clear" w:color="auto" w:fill="auto"/>
            <w:vAlign w:val="center"/>
            <w:hideMark/>
          </w:tcPr>
          <w:p w14:paraId="14B71334"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Organe analysé</w:t>
            </w:r>
          </w:p>
        </w:tc>
        <w:tc>
          <w:tcPr>
            <w:tcW w:w="293" w:type="dxa"/>
            <w:tcBorders>
              <w:top w:val="nil"/>
              <w:left w:val="nil"/>
              <w:bottom w:val="nil"/>
              <w:right w:val="nil"/>
            </w:tcBorders>
            <w:shd w:val="clear" w:color="auto" w:fill="auto"/>
            <w:vAlign w:val="center"/>
            <w:hideMark/>
          </w:tcPr>
          <w:p w14:paraId="4E6862BE" w14:textId="77777777" w:rsidR="003F3A60" w:rsidRPr="0069168F" w:rsidRDefault="003F3A60" w:rsidP="003F3A60">
            <w:pPr>
              <w:rPr>
                <w:rFonts w:ascii="Calibri" w:eastAsia="Times New Roman" w:hAnsi="Calibri"/>
                <w:color w:val="000000"/>
                <w:lang w:eastAsia="fr-FR"/>
              </w:rPr>
            </w:pPr>
          </w:p>
        </w:tc>
        <w:tc>
          <w:tcPr>
            <w:tcW w:w="3356" w:type="dxa"/>
            <w:gridSpan w:val="3"/>
            <w:tcBorders>
              <w:top w:val="nil"/>
              <w:left w:val="nil"/>
              <w:bottom w:val="single" w:sz="4" w:space="0" w:color="auto"/>
              <w:right w:val="nil"/>
            </w:tcBorders>
            <w:shd w:val="clear" w:color="auto" w:fill="auto"/>
            <w:noWrap/>
            <w:vAlign w:val="bottom"/>
            <w:hideMark/>
          </w:tcPr>
          <w:p w14:paraId="15A0FD59"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Floraison</w:t>
            </w:r>
          </w:p>
        </w:tc>
        <w:tc>
          <w:tcPr>
            <w:tcW w:w="436" w:type="dxa"/>
            <w:tcBorders>
              <w:top w:val="nil"/>
              <w:left w:val="nil"/>
              <w:bottom w:val="nil"/>
              <w:right w:val="nil"/>
            </w:tcBorders>
            <w:shd w:val="clear" w:color="auto" w:fill="auto"/>
            <w:noWrap/>
            <w:vAlign w:val="bottom"/>
            <w:hideMark/>
          </w:tcPr>
          <w:p w14:paraId="5C240F81" w14:textId="77777777" w:rsidR="003F3A60" w:rsidRPr="0069168F" w:rsidRDefault="003F3A60" w:rsidP="003F3A60">
            <w:pPr>
              <w:rPr>
                <w:rFonts w:ascii="Calibri" w:eastAsia="Times New Roman" w:hAnsi="Calibri"/>
                <w:color w:val="000000"/>
                <w:lang w:eastAsia="fr-FR"/>
              </w:rPr>
            </w:pPr>
          </w:p>
        </w:tc>
        <w:tc>
          <w:tcPr>
            <w:tcW w:w="3156" w:type="dxa"/>
            <w:gridSpan w:val="3"/>
            <w:tcBorders>
              <w:top w:val="nil"/>
              <w:left w:val="nil"/>
              <w:bottom w:val="single" w:sz="4" w:space="0" w:color="auto"/>
              <w:right w:val="nil"/>
            </w:tcBorders>
            <w:shd w:val="clear" w:color="auto" w:fill="auto"/>
            <w:noWrap/>
            <w:vAlign w:val="bottom"/>
            <w:hideMark/>
          </w:tcPr>
          <w:p w14:paraId="6E73AF56"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Véraison</w:t>
            </w:r>
          </w:p>
        </w:tc>
      </w:tr>
      <w:tr w:rsidR="003F3A60" w:rsidRPr="0069168F" w14:paraId="24AF7DC5" w14:textId="77777777" w:rsidTr="003F3A60">
        <w:trPr>
          <w:trHeight w:val="600"/>
        </w:trPr>
        <w:tc>
          <w:tcPr>
            <w:tcW w:w="1439" w:type="dxa"/>
            <w:vMerge/>
            <w:tcBorders>
              <w:top w:val="nil"/>
              <w:left w:val="nil"/>
              <w:bottom w:val="single" w:sz="4" w:space="0" w:color="000000"/>
              <w:right w:val="nil"/>
            </w:tcBorders>
            <w:vAlign w:val="center"/>
            <w:hideMark/>
          </w:tcPr>
          <w:p w14:paraId="7C5BAF4D" w14:textId="77777777" w:rsidR="003F3A60" w:rsidRPr="0069168F" w:rsidRDefault="003F3A60" w:rsidP="003F3A60">
            <w:pPr>
              <w:rPr>
                <w:rFonts w:ascii="Calibri" w:eastAsia="Times New Roman" w:hAnsi="Calibri"/>
                <w:color w:val="000000"/>
                <w:lang w:eastAsia="fr-FR"/>
              </w:rPr>
            </w:pPr>
          </w:p>
        </w:tc>
        <w:tc>
          <w:tcPr>
            <w:tcW w:w="293" w:type="dxa"/>
            <w:tcBorders>
              <w:top w:val="nil"/>
              <w:left w:val="nil"/>
              <w:bottom w:val="single" w:sz="4" w:space="0" w:color="auto"/>
              <w:right w:val="nil"/>
            </w:tcBorders>
            <w:shd w:val="clear" w:color="auto" w:fill="auto"/>
            <w:vAlign w:val="center"/>
            <w:hideMark/>
          </w:tcPr>
          <w:p w14:paraId="64610904"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049" w:type="dxa"/>
            <w:tcBorders>
              <w:top w:val="nil"/>
              <w:left w:val="nil"/>
              <w:bottom w:val="single" w:sz="4" w:space="0" w:color="auto"/>
              <w:right w:val="nil"/>
            </w:tcBorders>
            <w:shd w:val="clear" w:color="auto" w:fill="auto"/>
            <w:noWrap/>
            <w:vAlign w:val="bottom"/>
            <w:hideMark/>
          </w:tcPr>
          <w:p w14:paraId="79A3DBF4"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Mesurée</w:t>
            </w:r>
          </w:p>
        </w:tc>
        <w:tc>
          <w:tcPr>
            <w:tcW w:w="936" w:type="dxa"/>
            <w:tcBorders>
              <w:top w:val="nil"/>
              <w:left w:val="nil"/>
              <w:bottom w:val="single" w:sz="4" w:space="0" w:color="auto"/>
              <w:right w:val="nil"/>
            </w:tcBorders>
            <w:shd w:val="clear" w:color="auto" w:fill="auto"/>
            <w:noWrap/>
            <w:vAlign w:val="bottom"/>
            <w:hideMark/>
          </w:tcPr>
          <w:p w14:paraId="1E3A295C"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Critique</w:t>
            </w:r>
          </w:p>
        </w:tc>
        <w:tc>
          <w:tcPr>
            <w:tcW w:w="1371" w:type="dxa"/>
            <w:tcBorders>
              <w:top w:val="nil"/>
              <w:left w:val="nil"/>
              <w:bottom w:val="single" w:sz="4" w:space="0" w:color="auto"/>
              <w:right w:val="nil"/>
            </w:tcBorders>
            <w:shd w:val="clear" w:color="auto" w:fill="auto"/>
            <w:vAlign w:val="bottom"/>
            <w:hideMark/>
          </w:tcPr>
          <w:p w14:paraId="385182DE"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Mesurée/ Critique</w:t>
            </w:r>
          </w:p>
        </w:tc>
        <w:tc>
          <w:tcPr>
            <w:tcW w:w="436" w:type="dxa"/>
            <w:tcBorders>
              <w:top w:val="nil"/>
              <w:left w:val="nil"/>
              <w:bottom w:val="single" w:sz="4" w:space="0" w:color="auto"/>
              <w:right w:val="nil"/>
            </w:tcBorders>
            <w:shd w:val="clear" w:color="auto" w:fill="auto"/>
            <w:vAlign w:val="bottom"/>
            <w:hideMark/>
          </w:tcPr>
          <w:p w14:paraId="2A164D53"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986" w:type="dxa"/>
            <w:tcBorders>
              <w:top w:val="nil"/>
              <w:left w:val="nil"/>
              <w:bottom w:val="single" w:sz="4" w:space="0" w:color="auto"/>
              <w:right w:val="nil"/>
            </w:tcBorders>
            <w:shd w:val="clear" w:color="auto" w:fill="auto"/>
            <w:noWrap/>
            <w:vAlign w:val="bottom"/>
            <w:hideMark/>
          </w:tcPr>
          <w:p w14:paraId="34A1385A"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Mesurée</w:t>
            </w:r>
          </w:p>
        </w:tc>
        <w:tc>
          <w:tcPr>
            <w:tcW w:w="880" w:type="dxa"/>
            <w:tcBorders>
              <w:top w:val="nil"/>
              <w:left w:val="nil"/>
              <w:bottom w:val="single" w:sz="4" w:space="0" w:color="auto"/>
              <w:right w:val="nil"/>
            </w:tcBorders>
            <w:shd w:val="clear" w:color="auto" w:fill="auto"/>
            <w:noWrap/>
            <w:vAlign w:val="bottom"/>
            <w:hideMark/>
          </w:tcPr>
          <w:p w14:paraId="27FBAE50"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Critique</w:t>
            </w:r>
          </w:p>
        </w:tc>
        <w:tc>
          <w:tcPr>
            <w:tcW w:w="1290" w:type="dxa"/>
            <w:tcBorders>
              <w:top w:val="nil"/>
              <w:left w:val="nil"/>
              <w:bottom w:val="single" w:sz="4" w:space="0" w:color="auto"/>
              <w:right w:val="nil"/>
            </w:tcBorders>
            <w:shd w:val="clear" w:color="auto" w:fill="auto"/>
            <w:vAlign w:val="bottom"/>
            <w:hideMark/>
          </w:tcPr>
          <w:p w14:paraId="7D5AEFD3"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Mesurée/ Critique</w:t>
            </w:r>
          </w:p>
        </w:tc>
      </w:tr>
      <w:tr w:rsidR="003F3A60" w:rsidRPr="0069168F" w14:paraId="57C92CEA" w14:textId="77777777" w:rsidTr="003F3A60">
        <w:trPr>
          <w:trHeight w:val="300"/>
        </w:trPr>
        <w:tc>
          <w:tcPr>
            <w:tcW w:w="1439" w:type="dxa"/>
            <w:tcBorders>
              <w:top w:val="nil"/>
              <w:left w:val="nil"/>
              <w:bottom w:val="nil"/>
              <w:right w:val="nil"/>
            </w:tcBorders>
            <w:shd w:val="clear" w:color="auto" w:fill="auto"/>
            <w:noWrap/>
            <w:vAlign w:val="bottom"/>
            <w:hideMark/>
          </w:tcPr>
          <w:p w14:paraId="7B78BBD0"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pétiole</w:t>
            </w:r>
          </w:p>
        </w:tc>
        <w:tc>
          <w:tcPr>
            <w:tcW w:w="293" w:type="dxa"/>
            <w:tcBorders>
              <w:top w:val="nil"/>
              <w:left w:val="nil"/>
              <w:bottom w:val="nil"/>
              <w:right w:val="nil"/>
            </w:tcBorders>
            <w:shd w:val="clear" w:color="auto" w:fill="auto"/>
            <w:noWrap/>
            <w:vAlign w:val="bottom"/>
            <w:hideMark/>
          </w:tcPr>
          <w:p w14:paraId="61CA252E"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049" w:type="dxa"/>
            <w:tcBorders>
              <w:top w:val="nil"/>
              <w:left w:val="nil"/>
              <w:bottom w:val="nil"/>
              <w:right w:val="nil"/>
            </w:tcBorders>
            <w:shd w:val="clear" w:color="auto" w:fill="auto"/>
            <w:noWrap/>
            <w:vAlign w:val="bottom"/>
            <w:hideMark/>
          </w:tcPr>
          <w:p w14:paraId="2301310D"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1.13</w:t>
            </w:r>
          </w:p>
        </w:tc>
        <w:tc>
          <w:tcPr>
            <w:tcW w:w="936" w:type="dxa"/>
            <w:tcBorders>
              <w:top w:val="nil"/>
              <w:left w:val="nil"/>
              <w:bottom w:val="nil"/>
              <w:right w:val="nil"/>
            </w:tcBorders>
            <w:shd w:val="clear" w:color="auto" w:fill="auto"/>
            <w:noWrap/>
            <w:vAlign w:val="bottom"/>
            <w:hideMark/>
          </w:tcPr>
          <w:p w14:paraId="7FC3834E"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1.50</w:t>
            </w:r>
          </w:p>
        </w:tc>
        <w:tc>
          <w:tcPr>
            <w:tcW w:w="1371" w:type="dxa"/>
            <w:tcBorders>
              <w:top w:val="nil"/>
              <w:left w:val="nil"/>
              <w:bottom w:val="nil"/>
              <w:right w:val="nil"/>
            </w:tcBorders>
            <w:shd w:val="clear" w:color="auto" w:fill="auto"/>
            <w:noWrap/>
            <w:vAlign w:val="bottom"/>
            <w:hideMark/>
          </w:tcPr>
          <w:p w14:paraId="0A914166"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0.75</w:t>
            </w:r>
          </w:p>
        </w:tc>
        <w:tc>
          <w:tcPr>
            <w:tcW w:w="436" w:type="dxa"/>
            <w:tcBorders>
              <w:top w:val="nil"/>
              <w:left w:val="nil"/>
              <w:bottom w:val="nil"/>
              <w:right w:val="nil"/>
            </w:tcBorders>
            <w:shd w:val="clear" w:color="auto" w:fill="auto"/>
            <w:noWrap/>
            <w:vAlign w:val="bottom"/>
            <w:hideMark/>
          </w:tcPr>
          <w:p w14:paraId="0186957D"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986" w:type="dxa"/>
            <w:tcBorders>
              <w:top w:val="nil"/>
              <w:left w:val="nil"/>
              <w:bottom w:val="nil"/>
              <w:right w:val="nil"/>
            </w:tcBorders>
            <w:shd w:val="clear" w:color="auto" w:fill="auto"/>
            <w:noWrap/>
            <w:vAlign w:val="bottom"/>
            <w:hideMark/>
          </w:tcPr>
          <w:p w14:paraId="23218F10"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0.47</w:t>
            </w:r>
          </w:p>
        </w:tc>
        <w:tc>
          <w:tcPr>
            <w:tcW w:w="880" w:type="dxa"/>
            <w:tcBorders>
              <w:top w:val="nil"/>
              <w:left w:val="nil"/>
              <w:bottom w:val="nil"/>
              <w:right w:val="nil"/>
            </w:tcBorders>
            <w:shd w:val="clear" w:color="auto" w:fill="auto"/>
            <w:noWrap/>
            <w:vAlign w:val="bottom"/>
            <w:hideMark/>
          </w:tcPr>
          <w:p w14:paraId="597A2A8F"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1.50</w:t>
            </w:r>
          </w:p>
        </w:tc>
        <w:tc>
          <w:tcPr>
            <w:tcW w:w="1290" w:type="dxa"/>
            <w:tcBorders>
              <w:top w:val="nil"/>
              <w:left w:val="nil"/>
              <w:bottom w:val="nil"/>
              <w:right w:val="nil"/>
            </w:tcBorders>
            <w:shd w:val="clear" w:color="auto" w:fill="auto"/>
            <w:noWrap/>
            <w:vAlign w:val="bottom"/>
            <w:hideMark/>
          </w:tcPr>
          <w:p w14:paraId="3EBF9BCF"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0.31</w:t>
            </w:r>
          </w:p>
        </w:tc>
      </w:tr>
      <w:tr w:rsidR="003F3A60" w:rsidRPr="0069168F" w14:paraId="0B611441" w14:textId="77777777" w:rsidTr="003F3A60">
        <w:trPr>
          <w:trHeight w:val="300"/>
        </w:trPr>
        <w:tc>
          <w:tcPr>
            <w:tcW w:w="1439" w:type="dxa"/>
            <w:tcBorders>
              <w:top w:val="nil"/>
              <w:left w:val="nil"/>
              <w:bottom w:val="single" w:sz="4" w:space="0" w:color="auto"/>
              <w:right w:val="nil"/>
            </w:tcBorders>
            <w:shd w:val="clear" w:color="auto" w:fill="auto"/>
            <w:noWrap/>
            <w:vAlign w:val="bottom"/>
            <w:hideMark/>
          </w:tcPr>
          <w:p w14:paraId="5BCCE93E"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feuille entière</w:t>
            </w:r>
          </w:p>
        </w:tc>
        <w:tc>
          <w:tcPr>
            <w:tcW w:w="293" w:type="dxa"/>
            <w:tcBorders>
              <w:top w:val="nil"/>
              <w:left w:val="nil"/>
              <w:bottom w:val="single" w:sz="4" w:space="0" w:color="auto"/>
              <w:right w:val="nil"/>
            </w:tcBorders>
            <w:shd w:val="clear" w:color="auto" w:fill="auto"/>
            <w:noWrap/>
            <w:vAlign w:val="bottom"/>
            <w:hideMark/>
          </w:tcPr>
          <w:p w14:paraId="5F1CE05D"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049" w:type="dxa"/>
            <w:tcBorders>
              <w:top w:val="nil"/>
              <w:left w:val="nil"/>
              <w:bottom w:val="single" w:sz="4" w:space="0" w:color="auto"/>
              <w:right w:val="nil"/>
            </w:tcBorders>
            <w:shd w:val="clear" w:color="auto" w:fill="auto"/>
            <w:noWrap/>
            <w:vAlign w:val="bottom"/>
            <w:hideMark/>
          </w:tcPr>
          <w:p w14:paraId="71D83EC0"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0.76</w:t>
            </w:r>
          </w:p>
        </w:tc>
        <w:tc>
          <w:tcPr>
            <w:tcW w:w="936" w:type="dxa"/>
            <w:tcBorders>
              <w:top w:val="nil"/>
              <w:left w:val="nil"/>
              <w:bottom w:val="single" w:sz="4" w:space="0" w:color="auto"/>
              <w:right w:val="nil"/>
            </w:tcBorders>
            <w:shd w:val="clear" w:color="auto" w:fill="auto"/>
            <w:noWrap/>
            <w:vAlign w:val="bottom"/>
            <w:hideMark/>
          </w:tcPr>
          <w:p w14:paraId="0FEC4C55"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1.20</w:t>
            </w:r>
          </w:p>
        </w:tc>
        <w:tc>
          <w:tcPr>
            <w:tcW w:w="1371" w:type="dxa"/>
            <w:tcBorders>
              <w:top w:val="nil"/>
              <w:left w:val="nil"/>
              <w:bottom w:val="single" w:sz="4" w:space="0" w:color="auto"/>
              <w:right w:val="nil"/>
            </w:tcBorders>
            <w:shd w:val="clear" w:color="auto" w:fill="auto"/>
            <w:noWrap/>
            <w:vAlign w:val="bottom"/>
            <w:hideMark/>
          </w:tcPr>
          <w:p w14:paraId="773900AA"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0.76</w:t>
            </w:r>
          </w:p>
        </w:tc>
        <w:tc>
          <w:tcPr>
            <w:tcW w:w="436" w:type="dxa"/>
            <w:tcBorders>
              <w:top w:val="nil"/>
              <w:left w:val="nil"/>
              <w:bottom w:val="single" w:sz="4" w:space="0" w:color="auto"/>
              <w:right w:val="nil"/>
            </w:tcBorders>
            <w:shd w:val="clear" w:color="auto" w:fill="auto"/>
            <w:noWrap/>
            <w:vAlign w:val="bottom"/>
            <w:hideMark/>
          </w:tcPr>
          <w:p w14:paraId="60DB64E7"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986" w:type="dxa"/>
            <w:tcBorders>
              <w:top w:val="nil"/>
              <w:left w:val="nil"/>
              <w:bottom w:val="single" w:sz="4" w:space="0" w:color="auto"/>
              <w:right w:val="nil"/>
            </w:tcBorders>
            <w:shd w:val="clear" w:color="auto" w:fill="auto"/>
            <w:noWrap/>
            <w:vAlign w:val="bottom"/>
            <w:hideMark/>
          </w:tcPr>
          <w:p w14:paraId="5BBAE887"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0.60</w:t>
            </w:r>
          </w:p>
        </w:tc>
        <w:tc>
          <w:tcPr>
            <w:tcW w:w="880" w:type="dxa"/>
            <w:tcBorders>
              <w:top w:val="nil"/>
              <w:left w:val="nil"/>
              <w:bottom w:val="single" w:sz="4" w:space="0" w:color="auto"/>
              <w:right w:val="nil"/>
            </w:tcBorders>
            <w:shd w:val="clear" w:color="auto" w:fill="auto"/>
            <w:noWrap/>
            <w:vAlign w:val="bottom"/>
            <w:hideMark/>
          </w:tcPr>
          <w:p w14:paraId="2C77717D"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0.85</w:t>
            </w:r>
          </w:p>
        </w:tc>
        <w:tc>
          <w:tcPr>
            <w:tcW w:w="1290" w:type="dxa"/>
            <w:tcBorders>
              <w:top w:val="nil"/>
              <w:left w:val="nil"/>
              <w:bottom w:val="single" w:sz="4" w:space="0" w:color="auto"/>
              <w:right w:val="nil"/>
            </w:tcBorders>
            <w:shd w:val="clear" w:color="auto" w:fill="auto"/>
            <w:noWrap/>
            <w:vAlign w:val="bottom"/>
            <w:hideMark/>
          </w:tcPr>
          <w:p w14:paraId="7D499835" w14:textId="77777777" w:rsidR="003F3A60" w:rsidRPr="0069168F" w:rsidRDefault="003F3A60" w:rsidP="003F3A60">
            <w:pPr>
              <w:rPr>
                <w:rFonts w:ascii="Calibri" w:eastAsia="Times New Roman" w:hAnsi="Calibri"/>
                <w:color w:val="000000"/>
                <w:lang w:eastAsia="fr-FR"/>
              </w:rPr>
            </w:pPr>
            <w:r w:rsidRPr="0069168F">
              <w:rPr>
                <w:rFonts w:ascii="Calibri" w:eastAsia="Times New Roman" w:hAnsi="Calibri"/>
                <w:color w:val="000000"/>
                <w:lang w:eastAsia="fr-FR"/>
              </w:rPr>
              <w:t>0.71</w:t>
            </w:r>
          </w:p>
        </w:tc>
      </w:tr>
    </w:tbl>
    <w:p w14:paraId="2652C3C7" w14:textId="77777777" w:rsidR="003F3A60" w:rsidRPr="0069168F" w:rsidRDefault="003F3A60" w:rsidP="003F3A60">
      <w:pPr>
        <w:rPr>
          <w:rFonts w:ascii="Times New Roman" w:hAnsi="Times New Roman"/>
          <w:color w:val="000000"/>
        </w:rPr>
      </w:pPr>
    </w:p>
    <w:p w14:paraId="502D6BAE" w14:textId="77777777" w:rsidR="003F3A60" w:rsidRPr="0069168F" w:rsidRDefault="003F3A60" w:rsidP="003F3A60">
      <w:pPr>
        <w:rPr>
          <w:rFonts w:ascii="Times New Roman" w:hAnsi="Times New Roman"/>
          <w:color w:val="000000"/>
        </w:rPr>
      </w:pPr>
      <w:r w:rsidRPr="0069168F">
        <w:rPr>
          <w:rFonts w:ascii="Times New Roman" w:hAnsi="Times New Roman"/>
          <w:i/>
          <w:color w:val="000000"/>
        </w:rPr>
        <w:t>Questions</w:t>
      </w:r>
      <w:r w:rsidRPr="0069168F">
        <w:rPr>
          <w:rFonts w:ascii="Times New Roman" w:hAnsi="Times New Roman"/>
          <w:color w:val="000000"/>
        </w:rPr>
        <w:t xml:space="preserve"> : Quelle est l’évolution dans cette parcelle des concentrations en K </w:t>
      </w:r>
      <w:r w:rsidRPr="0069168F">
        <w:rPr>
          <w:rFonts w:ascii="Times New Roman" w:hAnsi="Times New Roman"/>
          <w:color w:val="000000"/>
          <w:u w:val="single"/>
        </w:rPr>
        <w:t>de la floraison à la véraison</w:t>
      </w:r>
      <w:r w:rsidRPr="0069168F">
        <w:rPr>
          <w:rFonts w:ascii="Times New Roman" w:hAnsi="Times New Roman"/>
          <w:color w:val="000000"/>
        </w:rPr>
        <w:t xml:space="preserve"> dans le pétiole et dans la feuille ? A quoi est-elle due ? </w:t>
      </w:r>
    </w:p>
    <w:p w14:paraId="7988C980" w14:textId="77777777" w:rsidR="003F3A60" w:rsidRPr="0069168F" w:rsidRDefault="003F3A60" w:rsidP="003F3A60">
      <w:pPr>
        <w:rPr>
          <w:rFonts w:ascii="Times New Roman" w:hAnsi="Times New Roman"/>
          <w:color w:val="000000"/>
        </w:rPr>
      </w:pPr>
      <w:r w:rsidRPr="0069168F">
        <w:rPr>
          <w:rFonts w:ascii="Times New Roman" w:hAnsi="Times New Roman"/>
          <w:color w:val="000000"/>
        </w:rPr>
        <w:t xml:space="preserve">La composition du pétiole et de la feuille entière sont elles identiques ? Les valeurs de référence pour ces deux organes sont elles identiques à une même date ? </w:t>
      </w:r>
    </w:p>
    <w:p w14:paraId="0FA724CB" w14:textId="77777777" w:rsidR="003F3A60" w:rsidRPr="0069168F" w:rsidRDefault="003F3A60" w:rsidP="003F3A60">
      <w:pPr>
        <w:rPr>
          <w:rFonts w:ascii="Times New Roman" w:hAnsi="Times New Roman"/>
          <w:color w:val="000000"/>
        </w:rPr>
      </w:pPr>
      <w:r w:rsidRPr="0069168F">
        <w:rPr>
          <w:rFonts w:ascii="Times New Roman" w:hAnsi="Times New Roman"/>
          <w:color w:val="000000"/>
        </w:rPr>
        <w:t>Avec quel organe et à quel stade phénolo</w:t>
      </w:r>
      <w:r w:rsidR="005D5118">
        <w:rPr>
          <w:rFonts w:ascii="Times New Roman" w:hAnsi="Times New Roman"/>
          <w:color w:val="000000"/>
        </w:rPr>
        <w:t>gique, le manque de K est il le</w:t>
      </w:r>
      <w:r w:rsidRPr="0069168F">
        <w:rPr>
          <w:rFonts w:ascii="Times New Roman" w:hAnsi="Times New Roman"/>
          <w:color w:val="000000"/>
        </w:rPr>
        <w:t xml:space="preserve"> plus facile à diagnostiquer ?  </w:t>
      </w:r>
    </w:p>
    <w:p w14:paraId="1A3B4BCD" w14:textId="77777777" w:rsidR="003F3A60" w:rsidRPr="0069168F" w:rsidRDefault="003F3A60" w:rsidP="003F3A60">
      <w:pPr>
        <w:rPr>
          <w:rFonts w:ascii="Times New Roman" w:hAnsi="Times New Roman"/>
          <w:color w:val="000000"/>
        </w:rPr>
      </w:pPr>
      <w:r w:rsidRPr="0069168F">
        <w:rPr>
          <w:rFonts w:ascii="Times New Roman" w:hAnsi="Times New Roman"/>
          <w:color w:val="000000"/>
        </w:rPr>
        <w:t>Quelles informations complémentaires faut-il rechercher à ce stade  avant de proposer une solution?</w:t>
      </w:r>
    </w:p>
    <w:p w14:paraId="6FD7B8F5" w14:textId="77777777" w:rsidR="003F3A60" w:rsidRPr="0069168F" w:rsidRDefault="003F3A60" w:rsidP="003F3A60">
      <w:pPr>
        <w:rPr>
          <w:rFonts w:ascii="Times New Roman" w:hAnsi="Times New Roman"/>
          <w:color w:val="000000"/>
        </w:rPr>
      </w:pPr>
    </w:p>
    <w:p w14:paraId="41DF85C4" w14:textId="77777777" w:rsidR="003F3A60" w:rsidRPr="0069168F" w:rsidRDefault="003F3A60" w:rsidP="003F3A60">
      <w:pPr>
        <w:rPr>
          <w:rFonts w:ascii="Times New Roman" w:hAnsi="Times New Roman"/>
          <w:b/>
          <w:color w:val="000000"/>
        </w:rPr>
      </w:pPr>
      <w:r w:rsidRPr="0069168F">
        <w:rPr>
          <w:rFonts w:ascii="Times New Roman" w:hAnsi="Times New Roman"/>
          <w:b/>
          <w:color w:val="000000"/>
        </w:rPr>
        <w:sym w:font="Wingdings 3" w:char="F075"/>
      </w:r>
      <w:r w:rsidRPr="0069168F">
        <w:rPr>
          <w:rFonts w:ascii="Times New Roman" w:hAnsi="Times New Roman"/>
          <w:b/>
          <w:color w:val="000000"/>
        </w:rPr>
        <w:t xml:space="preserve">  Proposition de solution agronomique </w:t>
      </w:r>
      <w:r w:rsidRPr="0069168F">
        <w:rPr>
          <w:rFonts w:ascii="Times New Roman" w:hAnsi="Times New Roman"/>
          <w:b/>
          <w:color w:val="FF0000"/>
        </w:rPr>
        <w:t>Titre de niveau 3</w:t>
      </w:r>
    </w:p>
    <w:p w14:paraId="371B864C" w14:textId="77777777" w:rsidR="003F3A60" w:rsidRPr="0069168F" w:rsidRDefault="003F3A60" w:rsidP="003F3A60">
      <w:pPr>
        <w:rPr>
          <w:rFonts w:ascii="Times New Roman" w:hAnsi="Times New Roman"/>
          <w:i/>
          <w:color w:val="000000"/>
        </w:rPr>
      </w:pPr>
      <w:r w:rsidRPr="0069168F">
        <w:rPr>
          <w:rFonts w:ascii="Times New Roman" w:hAnsi="Times New Roman"/>
          <w:i/>
          <w:color w:val="000000"/>
        </w:rPr>
        <w:t>Questions :</w:t>
      </w:r>
    </w:p>
    <w:p w14:paraId="35FBE023" w14:textId="77777777" w:rsidR="003F3A60" w:rsidRPr="0069168F" w:rsidRDefault="003F3A60" w:rsidP="003F3A60">
      <w:pPr>
        <w:rPr>
          <w:rFonts w:ascii="Times New Roman" w:hAnsi="Times New Roman"/>
          <w:color w:val="000000"/>
        </w:rPr>
      </w:pPr>
      <w:r w:rsidRPr="0069168F">
        <w:rPr>
          <w:rFonts w:ascii="Times New Roman" w:hAnsi="Times New Roman"/>
          <w:color w:val="000000"/>
        </w:rPr>
        <w:t>Peut-on améliorer la fertilisation K ?</w:t>
      </w:r>
    </w:p>
    <w:p w14:paraId="1AD25FFB" w14:textId="77777777" w:rsidR="003F3A60" w:rsidRPr="0069168F" w:rsidRDefault="003F3A60" w:rsidP="003F3A60">
      <w:pPr>
        <w:rPr>
          <w:rFonts w:ascii="Times New Roman" w:hAnsi="Times New Roman"/>
          <w:color w:val="000000"/>
        </w:rPr>
      </w:pPr>
      <w:r w:rsidRPr="0069168F">
        <w:rPr>
          <w:rFonts w:ascii="Times New Roman" w:hAnsi="Times New Roman"/>
          <w:color w:val="000000"/>
        </w:rPr>
        <w:t>Peut-on augmenter l’offre de K en augmentant la disponibilité du K du sol ?</w:t>
      </w:r>
    </w:p>
    <w:p w14:paraId="13B8DBAE" w14:textId="77777777" w:rsidR="003F3A60" w:rsidRPr="0069168F" w:rsidRDefault="003F3A60" w:rsidP="003F3A60">
      <w:pPr>
        <w:rPr>
          <w:rFonts w:ascii="Times New Roman" w:hAnsi="Times New Roman"/>
          <w:color w:val="000000"/>
        </w:rPr>
      </w:pPr>
      <w:r w:rsidRPr="0069168F">
        <w:rPr>
          <w:rFonts w:ascii="Times New Roman" w:hAnsi="Times New Roman"/>
          <w:color w:val="000000"/>
        </w:rPr>
        <w:t>Peut-on réduire les besoins en K de la vigne ?</w:t>
      </w:r>
    </w:p>
    <w:p w14:paraId="35D05E3B" w14:textId="77777777" w:rsidR="002E7D8C" w:rsidRDefault="002E7D8C" w:rsidP="008F13D9">
      <w:pPr>
        <w:rPr>
          <w:rFonts w:ascii="Times New Roman" w:hAnsi="Times New Roman"/>
          <w:b/>
        </w:rPr>
      </w:pPr>
    </w:p>
    <w:p w14:paraId="15BBC3DE" w14:textId="77777777" w:rsidR="008F13D9" w:rsidRDefault="008F13D9" w:rsidP="008F13D9">
      <w:pPr>
        <w:rPr>
          <w:rFonts w:ascii="Times New Roman" w:hAnsi="Times New Roman"/>
          <w:b/>
        </w:rPr>
      </w:pPr>
      <w:r w:rsidRPr="0069168F">
        <w:rPr>
          <w:rFonts w:ascii="Times New Roman" w:hAnsi="Times New Roman"/>
          <w:b/>
        </w:rPr>
        <w:t xml:space="preserve">Exemple 2. </w:t>
      </w:r>
    </w:p>
    <w:p w14:paraId="5F55EB98" w14:textId="77777777" w:rsidR="008F13D9" w:rsidRDefault="008F13D9" w:rsidP="008F13D9">
      <w:pPr>
        <w:rPr>
          <w:rFonts w:ascii="Times New Roman" w:hAnsi="Times New Roman"/>
          <w:b/>
        </w:rPr>
      </w:pPr>
    </w:p>
    <w:p w14:paraId="7E3C1F26" w14:textId="77777777" w:rsidR="008F13D9" w:rsidRPr="0069168F" w:rsidRDefault="008F13D9" w:rsidP="008F13D9">
      <w:pPr>
        <w:rPr>
          <w:rFonts w:ascii="Times New Roman" w:hAnsi="Times New Roman"/>
          <w:b/>
          <w:color w:val="FF0000"/>
        </w:rPr>
      </w:pPr>
      <w:r w:rsidRPr="0069168F">
        <w:rPr>
          <w:rFonts w:ascii="Times New Roman" w:hAnsi="Times New Roman"/>
        </w:rPr>
        <w:t>Analyse du pétiole à la véraison d’une</w:t>
      </w:r>
      <w:r w:rsidRPr="0069168F">
        <w:rPr>
          <w:rFonts w:ascii="Times New Roman" w:hAnsi="Times New Roman"/>
          <w:color w:val="000000" w:themeColor="text1"/>
        </w:rPr>
        <w:t xml:space="preserve"> v</w:t>
      </w:r>
      <w:r w:rsidRPr="0069168F">
        <w:rPr>
          <w:rFonts w:ascii="Times New Roman" w:hAnsi="Times New Roman"/>
        </w:rPr>
        <w:t>igne de Chasselas</w:t>
      </w:r>
      <w:r w:rsidR="00361A3B">
        <w:rPr>
          <w:rFonts w:ascii="Times New Roman" w:hAnsi="Times New Roman"/>
        </w:rPr>
        <w:t xml:space="preserve"> de table</w:t>
      </w:r>
      <w:r w:rsidRPr="0069168F">
        <w:rPr>
          <w:rFonts w:ascii="Times New Roman" w:hAnsi="Times New Roman"/>
        </w:rPr>
        <w:t xml:space="preserve"> en sol légèrement acide, peu argileux (15 -20 % d’argile), présentant un jaunissement accentué de la base du feuillage, observable à la maturité.</w:t>
      </w:r>
      <w:r w:rsidRPr="0069168F">
        <w:rPr>
          <w:rFonts w:ascii="Times New Roman" w:hAnsi="Times New Roman"/>
          <w:b/>
        </w:rPr>
        <w:t xml:space="preserve"> </w:t>
      </w:r>
    </w:p>
    <w:p w14:paraId="6383FB73" w14:textId="77777777" w:rsidR="008F13D9" w:rsidRPr="0069168F" w:rsidRDefault="008F13D9" w:rsidP="008F13D9">
      <w:pPr>
        <w:rPr>
          <w:rFonts w:ascii="Times New Roman" w:hAnsi="Times New Roman"/>
          <w:b/>
          <w:color w:val="FF0000"/>
        </w:rPr>
      </w:pPr>
    </w:p>
    <w:tbl>
      <w:tblPr>
        <w:tblW w:w="5880" w:type="dxa"/>
        <w:tblInd w:w="1608" w:type="dxa"/>
        <w:tblCellMar>
          <w:left w:w="70" w:type="dxa"/>
          <w:right w:w="70" w:type="dxa"/>
        </w:tblCellMar>
        <w:tblLook w:val="04A0" w:firstRow="1" w:lastRow="0" w:firstColumn="1" w:lastColumn="0" w:noHBand="0" w:noVBand="1"/>
      </w:tblPr>
      <w:tblGrid>
        <w:gridCol w:w="1216"/>
        <w:gridCol w:w="1463"/>
        <w:gridCol w:w="565"/>
        <w:gridCol w:w="1539"/>
        <w:gridCol w:w="1097"/>
      </w:tblGrid>
      <w:tr w:rsidR="008F13D9" w:rsidRPr="0069168F" w14:paraId="48CA9154" w14:textId="77777777" w:rsidTr="005E532C">
        <w:trPr>
          <w:trHeight w:val="300"/>
        </w:trPr>
        <w:tc>
          <w:tcPr>
            <w:tcW w:w="1216" w:type="dxa"/>
            <w:vMerge w:val="restart"/>
            <w:tcBorders>
              <w:top w:val="nil"/>
              <w:left w:val="nil"/>
              <w:bottom w:val="single" w:sz="4" w:space="0" w:color="000000"/>
              <w:right w:val="nil"/>
            </w:tcBorders>
            <w:shd w:val="clear" w:color="auto" w:fill="auto"/>
            <w:noWrap/>
            <w:vAlign w:val="bottom"/>
            <w:hideMark/>
          </w:tcPr>
          <w:p w14:paraId="5952545A"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Elément</w:t>
            </w:r>
          </w:p>
        </w:tc>
        <w:tc>
          <w:tcPr>
            <w:tcW w:w="1463" w:type="dxa"/>
            <w:vMerge w:val="restart"/>
            <w:tcBorders>
              <w:top w:val="nil"/>
              <w:left w:val="nil"/>
              <w:bottom w:val="single" w:sz="4" w:space="0" w:color="000000"/>
              <w:right w:val="nil"/>
            </w:tcBorders>
            <w:shd w:val="clear" w:color="auto" w:fill="auto"/>
            <w:vAlign w:val="bottom"/>
            <w:hideMark/>
          </w:tcPr>
          <w:p w14:paraId="467AD7E9"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valeurs observées</w:t>
            </w:r>
          </w:p>
        </w:tc>
        <w:tc>
          <w:tcPr>
            <w:tcW w:w="565" w:type="dxa"/>
            <w:tcBorders>
              <w:top w:val="nil"/>
              <w:left w:val="nil"/>
              <w:bottom w:val="nil"/>
              <w:right w:val="nil"/>
            </w:tcBorders>
            <w:shd w:val="clear" w:color="auto" w:fill="auto"/>
            <w:vAlign w:val="bottom"/>
            <w:hideMark/>
          </w:tcPr>
          <w:p w14:paraId="71B9EFF7" w14:textId="77777777" w:rsidR="008F13D9" w:rsidRPr="0069168F" w:rsidRDefault="008F13D9" w:rsidP="005E532C">
            <w:pPr>
              <w:rPr>
                <w:rFonts w:ascii="Calibri" w:eastAsia="Times New Roman" w:hAnsi="Calibri"/>
                <w:color w:val="000000"/>
                <w:lang w:eastAsia="fr-FR"/>
              </w:rPr>
            </w:pPr>
          </w:p>
        </w:tc>
        <w:tc>
          <w:tcPr>
            <w:tcW w:w="2636" w:type="dxa"/>
            <w:gridSpan w:val="2"/>
            <w:tcBorders>
              <w:top w:val="nil"/>
              <w:left w:val="nil"/>
              <w:bottom w:val="single" w:sz="4" w:space="0" w:color="auto"/>
              <w:right w:val="nil"/>
            </w:tcBorders>
            <w:shd w:val="clear" w:color="auto" w:fill="auto"/>
            <w:noWrap/>
            <w:vAlign w:val="bottom"/>
            <w:hideMark/>
          </w:tcPr>
          <w:p w14:paraId="0537CD45"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Valeurs de référence</w:t>
            </w:r>
          </w:p>
        </w:tc>
      </w:tr>
      <w:tr w:rsidR="008F13D9" w:rsidRPr="0069168F" w14:paraId="649BED3D" w14:textId="77777777" w:rsidTr="005E532C">
        <w:trPr>
          <w:trHeight w:val="300"/>
        </w:trPr>
        <w:tc>
          <w:tcPr>
            <w:tcW w:w="1216" w:type="dxa"/>
            <w:vMerge/>
            <w:tcBorders>
              <w:top w:val="nil"/>
              <w:left w:val="nil"/>
              <w:bottom w:val="single" w:sz="4" w:space="0" w:color="000000"/>
              <w:right w:val="nil"/>
            </w:tcBorders>
            <w:vAlign w:val="center"/>
            <w:hideMark/>
          </w:tcPr>
          <w:p w14:paraId="1E362560" w14:textId="77777777" w:rsidR="008F13D9" w:rsidRPr="0069168F" w:rsidRDefault="008F13D9" w:rsidP="005E532C">
            <w:pPr>
              <w:rPr>
                <w:rFonts w:ascii="Calibri" w:eastAsia="Times New Roman" w:hAnsi="Calibri"/>
                <w:color w:val="000000"/>
                <w:lang w:eastAsia="fr-FR"/>
              </w:rPr>
            </w:pPr>
          </w:p>
        </w:tc>
        <w:tc>
          <w:tcPr>
            <w:tcW w:w="1463" w:type="dxa"/>
            <w:vMerge/>
            <w:tcBorders>
              <w:top w:val="nil"/>
              <w:left w:val="nil"/>
              <w:bottom w:val="single" w:sz="4" w:space="0" w:color="000000"/>
              <w:right w:val="nil"/>
            </w:tcBorders>
            <w:vAlign w:val="center"/>
            <w:hideMark/>
          </w:tcPr>
          <w:p w14:paraId="1E448FE5" w14:textId="77777777" w:rsidR="008F13D9" w:rsidRPr="0069168F" w:rsidRDefault="008F13D9" w:rsidP="005E532C">
            <w:pPr>
              <w:rPr>
                <w:rFonts w:ascii="Calibri" w:eastAsia="Times New Roman" w:hAnsi="Calibri"/>
                <w:color w:val="000000"/>
                <w:lang w:eastAsia="fr-FR"/>
              </w:rPr>
            </w:pPr>
          </w:p>
        </w:tc>
        <w:tc>
          <w:tcPr>
            <w:tcW w:w="565" w:type="dxa"/>
            <w:tcBorders>
              <w:top w:val="nil"/>
              <w:left w:val="nil"/>
              <w:bottom w:val="single" w:sz="4" w:space="0" w:color="auto"/>
              <w:right w:val="nil"/>
            </w:tcBorders>
            <w:shd w:val="clear" w:color="auto" w:fill="auto"/>
            <w:vAlign w:val="bottom"/>
            <w:hideMark/>
          </w:tcPr>
          <w:p w14:paraId="47510AA0"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39" w:type="dxa"/>
            <w:tcBorders>
              <w:top w:val="nil"/>
              <w:left w:val="nil"/>
              <w:bottom w:val="single" w:sz="4" w:space="0" w:color="auto"/>
              <w:right w:val="nil"/>
            </w:tcBorders>
            <w:shd w:val="clear" w:color="auto" w:fill="auto"/>
            <w:noWrap/>
            <w:vAlign w:val="bottom"/>
            <w:hideMark/>
          </w:tcPr>
          <w:p w14:paraId="0B116C14"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 xml:space="preserve"> Critique</w:t>
            </w:r>
          </w:p>
        </w:tc>
        <w:tc>
          <w:tcPr>
            <w:tcW w:w="1097" w:type="dxa"/>
            <w:tcBorders>
              <w:top w:val="nil"/>
              <w:left w:val="nil"/>
              <w:bottom w:val="single" w:sz="4" w:space="0" w:color="auto"/>
              <w:right w:val="nil"/>
            </w:tcBorders>
            <w:shd w:val="clear" w:color="auto" w:fill="auto"/>
            <w:noWrap/>
            <w:vAlign w:val="bottom"/>
            <w:hideMark/>
          </w:tcPr>
          <w:p w14:paraId="366BE779"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Haute</w:t>
            </w:r>
          </w:p>
        </w:tc>
      </w:tr>
      <w:tr w:rsidR="008F13D9" w:rsidRPr="0069168F" w14:paraId="7B89BF51" w14:textId="77777777" w:rsidTr="005E532C">
        <w:trPr>
          <w:trHeight w:val="300"/>
        </w:trPr>
        <w:tc>
          <w:tcPr>
            <w:tcW w:w="1216" w:type="dxa"/>
            <w:tcBorders>
              <w:top w:val="nil"/>
              <w:left w:val="nil"/>
              <w:bottom w:val="nil"/>
              <w:right w:val="nil"/>
            </w:tcBorders>
            <w:shd w:val="clear" w:color="auto" w:fill="auto"/>
            <w:noWrap/>
            <w:vAlign w:val="bottom"/>
            <w:hideMark/>
          </w:tcPr>
          <w:p w14:paraId="4CE926A9"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N</w:t>
            </w:r>
          </w:p>
        </w:tc>
        <w:tc>
          <w:tcPr>
            <w:tcW w:w="1463" w:type="dxa"/>
            <w:tcBorders>
              <w:top w:val="nil"/>
              <w:left w:val="nil"/>
              <w:bottom w:val="nil"/>
              <w:right w:val="nil"/>
            </w:tcBorders>
            <w:shd w:val="clear" w:color="auto" w:fill="auto"/>
            <w:noWrap/>
            <w:vAlign w:val="bottom"/>
            <w:hideMark/>
          </w:tcPr>
          <w:p w14:paraId="277CF1A5"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0.83</w:t>
            </w:r>
          </w:p>
        </w:tc>
        <w:tc>
          <w:tcPr>
            <w:tcW w:w="565" w:type="dxa"/>
            <w:tcBorders>
              <w:top w:val="nil"/>
              <w:left w:val="nil"/>
              <w:bottom w:val="nil"/>
              <w:right w:val="nil"/>
            </w:tcBorders>
            <w:shd w:val="clear" w:color="auto" w:fill="auto"/>
            <w:noWrap/>
            <w:vAlign w:val="bottom"/>
            <w:hideMark/>
          </w:tcPr>
          <w:p w14:paraId="7F4F0F05" w14:textId="77777777" w:rsidR="008F13D9" w:rsidRPr="0069168F" w:rsidRDefault="008F13D9" w:rsidP="005E532C">
            <w:pPr>
              <w:rPr>
                <w:rFonts w:ascii="Calibri" w:eastAsia="Times New Roman" w:hAnsi="Calibri"/>
                <w:color w:val="000000"/>
                <w:lang w:eastAsia="fr-FR"/>
              </w:rPr>
            </w:pPr>
          </w:p>
        </w:tc>
        <w:tc>
          <w:tcPr>
            <w:tcW w:w="1539" w:type="dxa"/>
            <w:tcBorders>
              <w:top w:val="nil"/>
              <w:left w:val="nil"/>
              <w:bottom w:val="nil"/>
              <w:right w:val="nil"/>
            </w:tcBorders>
            <w:shd w:val="clear" w:color="auto" w:fill="auto"/>
            <w:noWrap/>
            <w:vAlign w:val="bottom"/>
            <w:hideMark/>
          </w:tcPr>
          <w:p w14:paraId="170028FB"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0.40</w:t>
            </w:r>
          </w:p>
        </w:tc>
        <w:tc>
          <w:tcPr>
            <w:tcW w:w="1097" w:type="dxa"/>
            <w:tcBorders>
              <w:top w:val="nil"/>
              <w:left w:val="nil"/>
              <w:bottom w:val="nil"/>
              <w:right w:val="nil"/>
            </w:tcBorders>
            <w:shd w:val="clear" w:color="auto" w:fill="auto"/>
            <w:noWrap/>
            <w:vAlign w:val="bottom"/>
            <w:hideMark/>
          </w:tcPr>
          <w:p w14:paraId="7C30E9E4"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0.60</w:t>
            </w:r>
          </w:p>
        </w:tc>
      </w:tr>
      <w:tr w:rsidR="008F13D9" w:rsidRPr="0069168F" w14:paraId="7C509E27" w14:textId="77777777" w:rsidTr="005E532C">
        <w:trPr>
          <w:trHeight w:val="300"/>
        </w:trPr>
        <w:tc>
          <w:tcPr>
            <w:tcW w:w="1216" w:type="dxa"/>
            <w:tcBorders>
              <w:top w:val="nil"/>
              <w:left w:val="nil"/>
              <w:bottom w:val="nil"/>
              <w:right w:val="nil"/>
            </w:tcBorders>
            <w:shd w:val="clear" w:color="auto" w:fill="auto"/>
            <w:noWrap/>
            <w:vAlign w:val="bottom"/>
            <w:hideMark/>
          </w:tcPr>
          <w:p w14:paraId="6E7D916A"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P</w:t>
            </w:r>
          </w:p>
        </w:tc>
        <w:tc>
          <w:tcPr>
            <w:tcW w:w="1463" w:type="dxa"/>
            <w:tcBorders>
              <w:top w:val="nil"/>
              <w:left w:val="nil"/>
              <w:bottom w:val="nil"/>
              <w:right w:val="nil"/>
            </w:tcBorders>
            <w:shd w:val="clear" w:color="auto" w:fill="auto"/>
            <w:noWrap/>
            <w:vAlign w:val="bottom"/>
            <w:hideMark/>
          </w:tcPr>
          <w:p w14:paraId="62408D9C"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0.09</w:t>
            </w:r>
          </w:p>
        </w:tc>
        <w:tc>
          <w:tcPr>
            <w:tcW w:w="565" w:type="dxa"/>
            <w:tcBorders>
              <w:top w:val="nil"/>
              <w:left w:val="nil"/>
              <w:bottom w:val="nil"/>
              <w:right w:val="nil"/>
            </w:tcBorders>
            <w:shd w:val="clear" w:color="auto" w:fill="auto"/>
            <w:noWrap/>
            <w:vAlign w:val="bottom"/>
            <w:hideMark/>
          </w:tcPr>
          <w:p w14:paraId="61858E7C" w14:textId="77777777" w:rsidR="008F13D9" w:rsidRPr="0069168F" w:rsidRDefault="008F13D9" w:rsidP="005E532C">
            <w:pPr>
              <w:rPr>
                <w:rFonts w:ascii="Calibri" w:eastAsia="Times New Roman" w:hAnsi="Calibri"/>
                <w:color w:val="000000"/>
                <w:lang w:eastAsia="fr-FR"/>
              </w:rPr>
            </w:pPr>
          </w:p>
        </w:tc>
        <w:tc>
          <w:tcPr>
            <w:tcW w:w="1539" w:type="dxa"/>
            <w:tcBorders>
              <w:top w:val="nil"/>
              <w:left w:val="nil"/>
              <w:bottom w:val="nil"/>
              <w:right w:val="nil"/>
            </w:tcBorders>
            <w:shd w:val="clear" w:color="auto" w:fill="auto"/>
            <w:noWrap/>
            <w:vAlign w:val="bottom"/>
            <w:hideMark/>
          </w:tcPr>
          <w:p w14:paraId="5BB80BB4"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0.10</w:t>
            </w:r>
          </w:p>
        </w:tc>
        <w:tc>
          <w:tcPr>
            <w:tcW w:w="1097" w:type="dxa"/>
            <w:tcBorders>
              <w:top w:val="nil"/>
              <w:left w:val="nil"/>
              <w:bottom w:val="nil"/>
              <w:right w:val="nil"/>
            </w:tcBorders>
            <w:shd w:val="clear" w:color="auto" w:fill="auto"/>
            <w:noWrap/>
            <w:vAlign w:val="bottom"/>
            <w:hideMark/>
          </w:tcPr>
          <w:p w14:paraId="3EA5DE5E"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0.18</w:t>
            </w:r>
          </w:p>
        </w:tc>
      </w:tr>
      <w:tr w:rsidR="008F13D9" w:rsidRPr="0069168F" w14:paraId="4076E628" w14:textId="77777777" w:rsidTr="005E532C">
        <w:trPr>
          <w:trHeight w:val="300"/>
        </w:trPr>
        <w:tc>
          <w:tcPr>
            <w:tcW w:w="1216" w:type="dxa"/>
            <w:tcBorders>
              <w:top w:val="nil"/>
              <w:left w:val="nil"/>
              <w:bottom w:val="nil"/>
              <w:right w:val="nil"/>
            </w:tcBorders>
            <w:shd w:val="clear" w:color="auto" w:fill="auto"/>
            <w:noWrap/>
            <w:vAlign w:val="bottom"/>
            <w:hideMark/>
          </w:tcPr>
          <w:p w14:paraId="3BD02E7C"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K</w:t>
            </w:r>
          </w:p>
        </w:tc>
        <w:tc>
          <w:tcPr>
            <w:tcW w:w="1463" w:type="dxa"/>
            <w:tcBorders>
              <w:top w:val="nil"/>
              <w:left w:val="nil"/>
              <w:bottom w:val="nil"/>
              <w:right w:val="nil"/>
            </w:tcBorders>
            <w:shd w:val="clear" w:color="auto" w:fill="auto"/>
            <w:noWrap/>
            <w:vAlign w:val="bottom"/>
            <w:hideMark/>
          </w:tcPr>
          <w:p w14:paraId="3C942FAD"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3.93</w:t>
            </w:r>
          </w:p>
        </w:tc>
        <w:tc>
          <w:tcPr>
            <w:tcW w:w="565" w:type="dxa"/>
            <w:tcBorders>
              <w:top w:val="nil"/>
              <w:left w:val="nil"/>
              <w:bottom w:val="nil"/>
              <w:right w:val="nil"/>
            </w:tcBorders>
            <w:shd w:val="clear" w:color="auto" w:fill="auto"/>
            <w:noWrap/>
            <w:vAlign w:val="bottom"/>
            <w:hideMark/>
          </w:tcPr>
          <w:p w14:paraId="1BF5D784" w14:textId="77777777" w:rsidR="008F13D9" w:rsidRPr="0069168F" w:rsidRDefault="008F13D9" w:rsidP="005E532C">
            <w:pPr>
              <w:rPr>
                <w:rFonts w:ascii="Calibri" w:eastAsia="Times New Roman" w:hAnsi="Calibri"/>
                <w:color w:val="000000"/>
                <w:lang w:eastAsia="fr-FR"/>
              </w:rPr>
            </w:pPr>
          </w:p>
        </w:tc>
        <w:tc>
          <w:tcPr>
            <w:tcW w:w="1539" w:type="dxa"/>
            <w:tcBorders>
              <w:top w:val="nil"/>
              <w:left w:val="nil"/>
              <w:bottom w:val="nil"/>
              <w:right w:val="nil"/>
            </w:tcBorders>
            <w:shd w:val="clear" w:color="auto" w:fill="auto"/>
            <w:noWrap/>
            <w:vAlign w:val="bottom"/>
            <w:hideMark/>
          </w:tcPr>
          <w:p w14:paraId="4159AA5C"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1.50</w:t>
            </w:r>
          </w:p>
        </w:tc>
        <w:tc>
          <w:tcPr>
            <w:tcW w:w="1097" w:type="dxa"/>
            <w:tcBorders>
              <w:top w:val="nil"/>
              <w:left w:val="nil"/>
              <w:bottom w:val="nil"/>
              <w:right w:val="nil"/>
            </w:tcBorders>
            <w:shd w:val="clear" w:color="auto" w:fill="auto"/>
            <w:noWrap/>
            <w:vAlign w:val="bottom"/>
            <w:hideMark/>
          </w:tcPr>
          <w:p w14:paraId="27E9693C"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2.50</w:t>
            </w:r>
          </w:p>
        </w:tc>
      </w:tr>
      <w:tr w:rsidR="008F13D9" w:rsidRPr="0069168F" w14:paraId="0D13F5D4" w14:textId="77777777" w:rsidTr="005E532C">
        <w:trPr>
          <w:trHeight w:val="300"/>
        </w:trPr>
        <w:tc>
          <w:tcPr>
            <w:tcW w:w="1216" w:type="dxa"/>
            <w:tcBorders>
              <w:top w:val="nil"/>
              <w:left w:val="nil"/>
              <w:bottom w:val="nil"/>
              <w:right w:val="nil"/>
            </w:tcBorders>
            <w:shd w:val="clear" w:color="auto" w:fill="auto"/>
            <w:noWrap/>
            <w:vAlign w:val="bottom"/>
            <w:hideMark/>
          </w:tcPr>
          <w:p w14:paraId="2C6871B0"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Ca</w:t>
            </w:r>
          </w:p>
        </w:tc>
        <w:tc>
          <w:tcPr>
            <w:tcW w:w="1463" w:type="dxa"/>
            <w:tcBorders>
              <w:top w:val="nil"/>
              <w:left w:val="nil"/>
              <w:bottom w:val="nil"/>
              <w:right w:val="nil"/>
            </w:tcBorders>
            <w:shd w:val="clear" w:color="auto" w:fill="auto"/>
            <w:noWrap/>
            <w:vAlign w:val="bottom"/>
            <w:hideMark/>
          </w:tcPr>
          <w:p w14:paraId="3DDE28A8"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2.21</w:t>
            </w:r>
          </w:p>
        </w:tc>
        <w:tc>
          <w:tcPr>
            <w:tcW w:w="565" w:type="dxa"/>
            <w:tcBorders>
              <w:top w:val="nil"/>
              <w:left w:val="nil"/>
              <w:bottom w:val="nil"/>
              <w:right w:val="nil"/>
            </w:tcBorders>
            <w:shd w:val="clear" w:color="auto" w:fill="auto"/>
            <w:noWrap/>
            <w:vAlign w:val="bottom"/>
            <w:hideMark/>
          </w:tcPr>
          <w:p w14:paraId="0ECA85F5" w14:textId="77777777" w:rsidR="008F13D9" w:rsidRPr="0069168F" w:rsidRDefault="008F13D9" w:rsidP="005E532C">
            <w:pPr>
              <w:rPr>
                <w:rFonts w:ascii="Calibri" w:eastAsia="Times New Roman" w:hAnsi="Calibri"/>
                <w:color w:val="000000"/>
                <w:lang w:eastAsia="fr-FR"/>
              </w:rPr>
            </w:pPr>
          </w:p>
        </w:tc>
        <w:tc>
          <w:tcPr>
            <w:tcW w:w="1539" w:type="dxa"/>
            <w:tcBorders>
              <w:top w:val="nil"/>
              <w:left w:val="nil"/>
              <w:bottom w:val="nil"/>
              <w:right w:val="nil"/>
            </w:tcBorders>
            <w:shd w:val="clear" w:color="auto" w:fill="auto"/>
            <w:noWrap/>
            <w:vAlign w:val="bottom"/>
            <w:hideMark/>
          </w:tcPr>
          <w:p w14:paraId="0A81C214"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2.00</w:t>
            </w:r>
          </w:p>
        </w:tc>
        <w:tc>
          <w:tcPr>
            <w:tcW w:w="1097" w:type="dxa"/>
            <w:tcBorders>
              <w:top w:val="nil"/>
              <w:left w:val="nil"/>
              <w:bottom w:val="nil"/>
              <w:right w:val="nil"/>
            </w:tcBorders>
            <w:shd w:val="clear" w:color="auto" w:fill="auto"/>
            <w:noWrap/>
            <w:vAlign w:val="bottom"/>
            <w:hideMark/>
          </w:tcPr>
          <w:p w14:paraId="2EFF23FA"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4.00</w:t>
            </w:r>
          </w:p>
        </w:tc>
      </w:tr>
      <w:tr w:rsidR="008F13D9" w:rsidRPr="0069168F" w14:paraId="728372FC" w14:textId="77777777" w:rsidTr="005E532C">
        <w:trPr>
          <w:trHeight w:val="300"/>
        </w:trPr>
        <w:tc>
          <w:tcPr>
            <w:tcW w:w="1216" w:type="dxa"/>
            <w:tcBorders>
              <w:top w:val="nil"/>
              <w:left w:val="nil"/>
              <w:bottom w:val="single" w:sz="4" w:space="0" w:color="auto"/>
              <w:right w:val="nil"/>
            </w:tcBorders>
            <w:shd w:val="clear" w:color="auto" w:fill="auto"/>
            <w:noWrap/>
            <w:vAlign w:val="bottom"/>
            <w:hideMark/>
          </w:tcPr>
          <w:p w14:paraId="51CA8ED8"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Mg</w:t>
            </w:r>
          </w:p>
        </w:tc>
        <w:tc>
          <w:tcPr>
            <w:tcW w:w="1463" w:type="dxa"/>
            <w:tcBorders>
              <w:top w:val="nil"/>
              <w:left w:val="nil"/>
              <w:bottom w:val="single" w:sz="4" w:space="0" w:color="auto"/>
              <w:right w:val="nil"/>
            </w:tcBorders>
            <w:shd w:val="clear" w:color="auto" w:fill="auto"/>
            <w:noWrap/>
            <w:vAlign w:val="bottom"/>
            <w:hideMark/>
          </w:tcPr>
          <w:p w14:paraId="62D6E396"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0.38</w:t>
            </w:r>
          </w:p>
        </w:tc>
        <w:tc>
          <w:tcPr>
            <w:tcW w:w="565" w:type="dxa"/>
            <w:tcBorders>
              <w:top w:val="nil"/>
              <w:left w:val="nil"/>
              <w:bottom w:val="single" w:sz="4" w:space="0" w:color="auto"/>
              <w:right w:val="nil"/>
            </w:tcBorders>
            <w:shd w:val="clear" w:color="auto" w:fill="auto"/>
            <w:noWrap/>
            <w:vAlign w:val="bottom"/>
            <w:hideMark/>
          </w:tcPr>
          <w:p w14:paraId="68E5D9A4"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39" w:type="dxa"/>
            <w:tcBorders>
              <w:top w:val="nil"/>
              <w:left w:val="nil"/>
              <w:bottom w:val="single" w:sz="4" w:space="0" w:color="auto"/>
              <w:right w:val="nil"/>
            </w:tcBorders>
            <w:shd w:val="clear" w:color="auto" w:fill="auto"/>
            <w:noWrap/>
            <w:vAlign w:val="bottom"/>
            <w:hideMark/>
          </w:tcPr>
          <w:p w14:paraId="54DB54D9"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0.40</w:t>
            </w:r>
          </w:p>
        </w:tc>
        <w:tc>
          <w:tcPr>
            <w:tcW w:w="1097" w:type="dxa"/>
            <w:tcBorders>
              <w:top w:val="nil"/>
              <w:left w:val="nil"/>
              <w:bottom w:val="single" w:sz="4" w:space="0" w:color="auto"/>
              <w:right w:val="nil"/>
            </w:tcBorders>
            <w:shd w:val="clear" w:color="auto" w:fill="auto"/>
            <w:noWrap/>
            <w:vAlign w:val="bottom"/>
            <w:hideMark/>
          </w:tcPr>
          <w:p w14:paraId="7D52F4BA"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0.60</w:t>
            </w:r>
          </w:p>
        </w:tc>
      </w:tr>
      <w:tr w:rsidR="008F13D9" w:rsidRPr="0069168F" w14:paraId="1078BE43" w14:textId="77777777" w:rsidTr="005E532C">
        <w:trPr>
          <w:trHeight w:val="300"/>
        </w:trPr>
        <w:tc>
          <w:tcPr>
            <w:tcW w:w="1216" w:type="dxa"/>
            <w:tcBorders>
              <w:top w:val="nil"/>
              <w:left w:val="nil"/>
              <w:bottom w:val="nil"/>
              <w:right w:val="nil"/>
            </w:tcBorders>
            <w:shd w:val="clear" w:color="auto" w:fill="auto"/>
            <w:noWrap/>
            <w:vAlign w:val="bottom"/>
            <w:hideMark/>
          </w:tcPr>
          <w:p w14:paraId="37DF31A5"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Rapport</w:t>
            </w:r>
          </w:p>
        </w:tc>
        <w:tc>
          <w:tcPr>
            <w:tcW w:w="1463" w:type="dxa"/>
            <w:tcBorders>
              <w:top w:val="nil"/>
              <w:left w:val="nil"/>
              <w:bottom w:val="nil"/>
              <w:right w:val="nil"/>
            </w:tcBorders>
            <w:shd w:val="clear" w:color="auto" w:fill="auto"/>
            <w:noWrap/>
            <w:vAlign w:val="bottom"/>
            <w:hideMark/>
          </w:tcPr>
          <w:p w14:paraId="088069C7" w14:textId="77777777" w:rsidR="008F13D9" w:rsidRPr="0069168F" w:rsidRDefault="008F13D9" w:rsidP="005E532C">
            <w:pPr>
              <w:rPr>
                <w:rFonts w:ascii="Calibri" w:eastAsia="Times New Roman" w:hAnsi="Calibri"/>
                <w:color w:val="000000"/>
                <w:lang w:eastAsia="fr-FR"/>
              </w:rPr>
            </w:pPr>
          </w:p>
        </w:tc>
        <w:tc>
          <w:tcPr>
            <w:tcW w:w="565" w:type="dxa"/>
            <w:tcBorders>
              <w:top w:val="nil"/>
              <w:left w:val="nil"/>
              <w:bottom w:val="nil"/>
              <w:right w:val="nil"/>
            </w:tcBorders>
            <w:shd w:val="clear" w:color="auto" w:fill="auto"/>
            <w:noWrap/>
            <w:vAlign w:val="bottom"/>
            <w:hideMark/>
          </w:tcPr>
          <w:p w14:paraId="41669ACF" w14:textId="77777777" w:rsidR="008F13D9" w:rsidRPr="0069168F" w:rsidRDefault="008F13D9" w:rsidP="005E532C">
            <w:pPr>
              <w:rPr>
                <w:rFonts w:ascii="Calibri" w:eastAsia="Times New Roman" w:hAnsi="Calibri"/>
                <w:color w:val="000000"/>
                <w:lang w:eastAsia="fr-FR"/>
              </w:rPr>
            </w:pPr>
          </w:p>
        </w:tc>
        <w:tc>
          <w:tcPr>
            <w:tcW w:w="1539" w:type="dxa"/>
            <w:tcBorders>
              <w:top w:val="nil"/>
              <w:left w:val="nil"/>
              <w:bottom w:val="nil"/>
              <w:right w:val="nil"/>
            </w:tcBorders>
            <w:shd w:val="clear" w:color="auto" w:fill="auto"/>
            <w:noWrap/>
            <w:vAlign w:val="bottom"/>
            <w:hideMark/>
          </w:tcPr>
          <w:p w14:paraId="184DD4CA" w14:textId="77777777" w:rsidR="008F13D9" w:rsidRPr="0069168F" w:rsidRDefault="008F13D9" w:rsidP="005E532C">
            <w:pPr>
              <w:rPr>
                <w:rFonts w:ascii="Calibri" w:eastAsia="Times New Roman" w:hAnsi="Calibri"/>
                <w:color w:val="000000"/>
                <w:lang w:eastAsia="fr-FR"/>
              </w:rPr>
            </w:pPr>
          </w:p>
        </w:tc>
        <w:tc>
          <w:tcPr>
            <w:tcW w:w="1097" w:type="dxa"/>
            <w:tcBorders>
              <w:top w:val="nil"/>
              <w:left w:val="nil"/>
              <w:bottom w:val="nil"/>
              <w:right w:val="nil"/>
            </w:tcBorders>
            <w:shd w:val="clear" w:color="auto" w:fill="auto"/>
            <w:noWrap/>
            <w:vAlign w:val="bottom"/>
            <w:hideMark/>
          </w:tcPr>
          <w:p w14:paraId="7CE8F7D6" w14:textId="77777777" w:rsidR="008F13D9" w:rsidRPr="0069168F" w:rsidRDefault="008F13D9" w:rsidP="005E532C">
            <w:pPr>
              <w:rPr>
                <w:rFonts w:ascii="Calibri" w:eastAsia="Times New Roman" w:hAnsi="Calibri"/>
                <w:color w:val="000000"/>
                <w:lang w:eastAsia="fr-FR"/>
              </w:rPr>
            </w:pPr>
          </w:p>
        </w:tc>
      </w:tr>
      <w:tr w:rsidR="008F13D9" w:rsidRPr="0069168F" w14:paraId="0AD1CCF3" w14:textId="77777777" w:rsidTr="005E532C">
        <w:trPr>
          <w:trHeight w:val="300"/>
        </w:trPr>
        <w:tc>
          <w:tcPr>
            <w:tcW w:w="1216" w:type="dxa"/>
            <w:tcBorders>
              <w:top w:val="nil"/>
              <w:left w:val="nil"/>
              <w:bottom w:val="nil"/>
              <w:right w:val="nil"/>
            </w:tcBorders>
            <w:shd w:val="clear" w:color="auto" w:fill="auto"/>
            <w:noWrap/>
            <w:vAlign w:val="bottom"/>
            <w:hideMark/>
          </w:tcPr>
          <w:p w14:paraId="0327CB03"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K/Mg</w:t>
            </w:r>
          </w:p>
        </w:tc>
        <w:tc>
          <w:tcPr>
            <w:tcW w:w="1463" w:type="dxa"/>
            <w:tcBorders>
              <w:top w:val="nil"/>
              <w:left w:val="nil"/>
              <w:bottom w:val="nil"/>
              <w:right w:val="nil"/>
            </w:tcBorders>
            <w:shd w:val="clear" w:color="auto" w:fill="auto"/>
            <w:noWrap/>
            <w:vAlign w:val="bottom"/>
            <w:hideMark/>
          </w:tcPr>
          <w:p w14:paraId="28A3EE2F"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10.4</w:t>
            </w:r>
          </w:p>
        </w:tc>
        <w:tc>
          <w:tcPr>
            <w:tcW w:w="565" w:type="dxa"/>
            <w:tcBorders>
              <w:top w:val="nil"/>
              <w:left w:val="nil"/>
              <w:bottom w:val="nil"/>
              <w:right w:val="nil"/>
            </w:tcBorders>
            <w:shd w:val="clear" w:color="auto" w:fill="auto"/>
            <w:noWrap/>
            <w:vAlign w:val="bottom"/>
            <w:hideMark/>
          </w:tcPr>
          <w:p w14:paraId="33F54E7B" w14:textId="77777777" w:rsidR="008F13D9" w:rsidRPr="0069168F" w:rsidRDefault="008F13D9" w:rsidP="005E532C">
            <w:pPr>
              <w:rPr>
                <w:rFonts w:ascii="Calibri" w:eastAsia="Times New Roman" w:hAnsi="Calibri"/>
                <w:color w:val="000000"/>
                <w:lang w:eastAsia="fr-FR"/>
              </w:rPr>
            </w:pPr>
          </w:p>
        </w:tc>
        <w:tc>
          <w:tcPr>
            <w:tcW w:w="1539" w:type="dxa"/>
            <w:tcBorders>
              <w:top w:val="nil"/>
              <w:left w:val="nil"/>
              <w:bottom w:val="nil"/>
              <w:right w:val="nil"/>
            </w:tcBorders>
            <w:shd w:val="clear" w:color="auto" w:fill="auto"/>
            <w:noWrap/>
            <w:vAlign w:val="bottom"/>
            <w:hideMark/>
          </w:tcPr>
          <w:p w14:paraId="64D08126"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4.0</w:t>
            </w:r>
          </w:p>
        </w:tc>
        <w:tc>
          <w:tcPr>
            <w:tcW w:w="1097" w:type="dxa"/>
            <w:tcBorders>
              <w:top w:val="nil"/>
              <w:left w:val="nil"/>
              <w:bottom w:val="nil"/>
              <w:right w:val="nil"/>
            </w:tcBorders>
            <w:shd w:val="clear" w:color="auto" w:fill="auto"/>
            <w:noWrap/>
            <w:vAlign w:val="bottom"/>
            <w:hideMark/>
          </w:tcPr>
          <w:p w14:paraId="2DF77F0C"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8.0</w:t>
            </w:r>
          </w:p>
        </w:tc>
      </w:tr>
      <w:tr w:rsidR="008F13D9" w:rsidRPr="0069168F" w14:paraId="6355A5F2" w14:textId="77777777" w:rsidTr="005E532C">
        <w:trPr>
          <w:trHeight w:val="300"/>
        </w:trPr>
        <w:tc>
          <w:tcPr>
            <w:tcW w:w="1216" w:type="dxa"/>
            <w:tcBorders>
              <w:top w:val="nil"/>
              <w:left w:val="nil"/>
              <w:bottom w:val="nil"/>
              <w:right w:val="nil"/>
            </w:tcBorders>
            <w:shd w:val="clear" w:color="auto" w:fill="auto"/>
            <w:noWrap/>
            <w:vAlign w:val="bottom"/>
            <w:hideMark/>
          </w:tcPr>
          <w:p w14:paraId="2DB034BC"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N/P</w:t>
            </w:r>
          </w:p>
        </w:tc>
        <w:tc>
          <w:tcPr>
            <w:tcW w:w="1463" w:type="dxa"/>
            <w:tcBorders>
              <w:top w:val="nil"/>
              <w:left w:val="nil"/>
              <w:bottom w:val="nil"/>
              <w:right w:val="nil"/>
            </w:tcBorders>
            <w:shd w:val="clear" w:color="auto" w:fill="auto"/>
            <w:noWrap/>
            <w:vAlign w:val="bottom"/>
            <w:hideMark/>
          </w:tcPr>
          <w:p w14:paraId="5BE3DB73"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9.1</w:t>
            </w:r>
          </w:p>
        </w:tc>
        <w:tc>
          <w:tcPr>
            <w:tcW w:w="565" w:type="dxa"/>
            <w:tcBorders>
              <w:top w:val="nil"/>
              <w:left w:val="nil"/>
              <w:bottom w:val="nil"/>
              <w:right w:val="nil"/>
            </w:tcBorders>
            <w:shd w:val="clear" w:color="auto" w:fill="auto"/>
            <w:noWrap/>
            <w:vAlign w:val="bottom"/>
            <w:hideMark/>
          </w:tcPr>
          <w:p w14:paraId="4F66ABBC" w14:textId="77777777" w:rsidR="008F13D9" w:rsidRPr="0069168F" w:rsidRDefault="008F13D9" w:rsidP="005E532C">
            <w:pPr>
              <w:rPr>
                <w:rFonts w:ascii="Calibri" w:eastAsia="Times New Roman" w:hAnsi="Calibri"/>
                <w:color w:val="000000"/>
                <w:lang w:eastAsia="fr-FR"/>
              </w:rPr>
            </w:pPr>
          </w:p>
        </w:tc>
        <w:tc>
          <w:tcPr>
            <w:tcW w:w="1539" w:type="dxa"/>
            <w:tcBorders>
              <w:top w:val="nil"/>
              <w:left w:val="nil"/>
              <w:bottom w:val="nil"/>
              <w:right w:val="nil"/>
            </w:tcBorders>
            <w:shd w:val="clear" w:color="auto" w:fill="auto"/>
            <w:noWrap/>
            <w:vAlign w:val="bottom"/>
            <w:hideMark/>
          </w:tcPr>
          <w:p w14:paraId="30D726C9"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2.5</w:t>
            </w:r>
          </w:p>
        </w:tc>
        <w:tc>
          <w:tcPr>
            <w:tcW w:w="1097" w:type="dxa"/>
            <w:tcBorders>
              <w:top w:val="nil"/>
              <w:left w:val="nil"/>
              <w:bottom w:val="nil"/>
              <w:right w:val="nil"/>
            </w:tcBorders>
            <w:shd w:val="clear" w:color="auto" w:fill="auto"/>
            <w:noWrap/>
            <w:vAlign w:val="bottom"/>
            <w:hideMark/>
          </w:tcPr>
          <w:p w14:paraId="48F7BE8B"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3.5</w:t>
            </w:r>
          </w:p>
        </w:tc>
      </w:tr>
      <w:tr w:rsidR="008F13D9" w:rsidRPr="0069168F" w14:paraId="6AD846DC" w14:textId="77777777" w:rsidTr="005E532C">
        <w:trPr>
          <w:trHeight w:val="300"/>
        </w:trPr>
        <w:tc>
          <w:tcPr>
            <w:tcW w:w="1216" w:type="dxa"/>
            <w:tcBorders>
              <w:top w:val="nil"/>
              <w:left w:val="nil"/>
              <w:bottom w:val="single" w:sz="4" w:space="0" w:color="auto"/>
              <w:right w:val="nil"/>
            </w:tcBorders>
            <w:shd w:val="clear" w:color="auto" w:fill="auto"/>
            <w:noWrap/>
            <w:vAlign w:val="bottom"/>
            <w:hideMark/>
          </w:tcPr>
          <w:p w14:paraId="67CC31BE"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N/K</w:t>
            </w:r>
          </w:p>
        </w:tc>
        <w:tc>
          <w:tcPr>
            <w:tcW w:w="1463" w:type="dxa"/>
            <w:tcBorders>
              <w:top w:val="nil"/>
              <w:left w:val="nil"/>
              <w:bottom w:val="single" w:sz="4" w:space="0" w:color="auto"/>
              <w:right w:val="nil"/>
            </w:tcBorders>
            <w:shd w:val="clear" w:color="auto" w:fill="auto"/>
            <w:noWrap/>
            <w:vAlign w:val="bottom"/>
            <w:hideMark/>
          </w:tcPr>
          <w:p w14:paraId="1F9D3764"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0.2</w:t>
            </w:r>
          </w:p>
        </w:tc>
        <w:tc>
          <w:tcPr>
            <w:tcW w:w="565" w:type="dxa"/>
            <w:tcBorders>
              <w:top w:val="nil"/>
              <w:left w:val="nil"/>
              <w:bottom w:val="single" w:sz="4" w:space="0" w:color="auto"/>
              <w:right w:val="nil"/>
            </w:tcBorders>
            <w:shd w:val="clear" w:color="auto" w:fill="auto"/>
            <w:noWrap/>
            <w:vAlign w:val="bottom"/>
            <w:hideMark/>
          </w:tcPr>
          <w:p w14:paraId="6D62CA59"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 </w:t>
            </w:r>
          </w:p>
        </w:tc>
        <w:tc>
          <w:tcPr>
            <w:tcW w:w="1539" w:type="dxa"/>
            <w:tcBorders>
              <w:top w:val="nil"/>
              <w:left w:val="nil"/>
              <w:bottom w:val="single" w:sz="4" w:space="0" w:color="auto"/>
              <w:right w:val="nil"/>
            </w:tcBorders>
            <w:shd w:val="clear" w:color="auto" w:fill="auto"/>
            <w:noWrap/>
            <w:vAlign w:val="bottom"/>
            <w:hideMark/>
          </w:tcPr>
          <w:p w14:paraId="01F99C11"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0.2</w:t>
            </w:r>
          </w:p>
        </w:tc>
        <w:tc>
          <w:tcPr>
            <w:tcW w:w="1097" w:type="dxa"/>
            <w:tcBorders>
              <w:top w:val="nil"/>
              <w:left w:val="nil"/>
              <w:bottom w:val="single" w:sz="4" w:space="0" w:color="auto"/>
              <w:right w:val="nil"/>
            </w:tcBorders>
            <w:shd w:val="clear" w:color="auto" w:fill="auto"/>
            <w:noWrap/>
            <w:vAlign w:val="bottom"/>
            <w:hideMark/>
          </w:tcPr>
          <w:p w14:paraId="5FE4E2A9" w14:textId="77777777" w:rsidR="008F13D9" w:rsidRPr="0069168F" w:rsidRDefault="008F13D9" w:rsidP="005E532C">
            <w:pPr>
              <w:rPr>
                <w:rFonts w:ascii="Calibri" w:eastAsia="Times New Roman" w:hAnsi="Calibri"/>
                <w:color w:val="000000"/>
                <w:lang w:eastAsia="fr-FR"/>
              </w:rPr>
            </w:pPr>
            <w:r w:rsidRPr="0069168F">
              <w:rPr>
                <w:rFonts w:ascii="Calibri" w:eastAsia="Times New Roman" w:hAnsi="Calibri"/>
                <w:color w:val="000000"/>
                <w:lang w:eastAsia="fr-FR"/>
              </w:rPr>
              <w:t>0.4</w:t>
            </w:r>
          </w:p>
        </w:tc>
      </w:tr>
    </w:tbl>
    <w:p w14:paraId="0623521F" w14:textId="77777777" w:rsidR="008F13D9" w:rsidRPr="0069168F" w:rsidRDefault="008F13D9" w:rsidP="008F13D9">
      <w:pPr>
        <w:rPr>
          <w:rFonts w:ascii="Times New Roman" w:hAnsi="Times New Roman"/>
          <w:color w:val="000000"/>
        </w:rPr>
      </w:pPr>
    </w:p>
    <w:p w14:paraId="14122DD4" w14:textId="77777777" w:rsidR="008F13D9" w:rsidRPr="0069168F" w:rsidRDefault="008F13D9" w:rsidP="008F13D9">
      <w:pPr>
        <w:rPr>
          <w:rFonts w:ascii="Times New Roman" w:hAnsi="Times New Roman"/>
          <w:color w:val="000000"/>
        </w:rPr>
      </w:pPr>
      <w:r w:rsidRPr="0069168F">
        <w:rPr>
          <w:rFonts w:ascii="Times New Roman" w:hAnsi="Times New Roman"/>
          <w:i/>
          <w:color w:val="000000"/>
        </w:rPr>
        <w:t>Remarque</w:t>
      </w:r>
      <w:r w:rsidRPr="0069168F">
        <w:rPr>
          <w:rFonts w:ascii="Times New Roman" w:hAnsi="Times New Roman"/>
          <w:color w:val="000000"/>
        </w:rPr>
        <w:t> : L’analyse de sol indique pour le sol et le sous-sol, respectivement, 0.90 et 0.30 meq K échangeable /100g de terre fine ; 2.9 et 3.8 meq/100g de Mg échangeable.</w:t>
      </w:r>
    </w:p>
    <w:p w14:paraId="1874EB32" w14:textId="77777777" w:rsidR="008F13D9" w:rsidRPr="0069168F" w:rsidRDefault="008F13D9" w:rsidP="008F13D9">
      <w:pPr>
        <w:rPr>
          <w:rFonts w:ascii="Times New Roman" w:hAnsi="Times New Roman"/>
          <w:color w:val="000000"/>
        </w:rPr>
      </w:pPr>
    </w:p>
    <w:p w14:paraId="586F9416" w14:textId="77777777" w:rsidR="002E7D8C" w:rsidRDefault="002E7D8C">
      <w:pPr>
        <w:spacing w:line="276" w:lineRule="auto"/>
        <w:rPr>
          <w:rFonts w:ascii="Times New Roman" w:hAnsi="Times New Roman"/>
          <w:color w:val="000000"/>
        </w:rPr>
      </w:pPr>
      <w:r>
        <w:rPr>
          <w:rFonts w:ascii="Times New Roman" w:hAnsi="Times New Roman"/>
          <w:color w:val="000000"/>
        </w:rPr>
        <w:br w:type="page"/>
      </w:r>
    </w:p>
    <w:p w14:paraId="4B90EF4D" w14:textId="77777777" w:rsidR="008F13D9" w:rsidRPr="0069168F" w:rsidRDefault="008F13D9" w:rsidP="008F13D9">
      <w:pPr>
        <w:rPr>
          <w:rFonts w:ascii="Times New Roman" w:hAnsi="Times New Roman"/>
          <w:b/>
          <w:color w:val="000000" w:themeColor="text1"/>
        </w:rPr>
      </w:pPr>
      <w:r w:rsidRPr="0069168F">
        <w:rPr>
          <w:rFonts w:ascii="Times New Roman" w:hAnsi="Times New Roman"/>
          <w:color w:val="000000"/>
        </w:rPr>
        <w:lastRenderedPageBreak/>
        <w:sym w:font="Wingdings 3" w:char="F075"/>
      </w:r>
      <w:r w:rsidRPr="0069168F">
        <w:rPr>
          <w:rFonts w:ascii="Times New Roman" w:hAnsi="Times New Roman"/>
          <w:color w:val="000000"/>
        </w:rPr>
        <w:t xml:space="preserve"> </w:t>
      </w:r>
      <w:r w:rsidRPr="0069168F">
        <w:rPr>
          <w:rFonts w:ascii="Times New Roman" w:hAnsi="Times New Roman"/>
          <w:b/>
          <w:color w:val="000000" w:themeColor="text1"/>
        </w:rPr>
        <w:t xml:space="preserve">Diagnostic: </w:t>
      </w:r>
    </w:p>
    <w:p w14:paraId="1239389D" w14:textId="77777777" w:rsidR="008F13D9" w:rsidRPr="0069168F" w:rsidRDefault="008F13D9" w:rsidP="008F13D9">
      <w:pPr>
        <w:rPr>
          <w:rFonts w:ascii="Times New Roman" w:hAnsi="Times New Roman"/>
          <w:color w:val="000000" w:themeColor="text1"/>
        </w:rPr>
      </w:pPr>
      <w:r w:rsidRPr="0069168F">
        <w:rPr>
          <w:rFonts w:ascii="Times New Roman" w:hAnsi="Times New Roman"/>
          <w:i/>
          <w:color w:val="000000" w:themeColor="text1"/>
        </w:rPr>
        <w:t>Question</w:t>
      </w:r>
      <w:r w:rsidRPr="0069168F">
        <w:rPr>
          <w:rFonts w:ascii="Times New Roman" w:hAnsi="Times New Roman"/>
          <w:color w:val="000000" w:themeColor="text1"/>
        </w:rPr>
        <w:t xml:space="preserve"> : </w:t>
      </w:r>
    </w:p>
    <w:p w14:paraId="383D9822" w14:textId="77777777" w:rsidR="008F13D9" w:rsidRPr="0069168F" w:rsidRDefault="008F13D9" w:rsidP="008F13D9">
      <w:pPr>
        <w:rPr>
          <w:rFonts w:ascii="Times New Roman" w:hAnsi="Times New Roman"/>
          <w:color w:val="000000" w:themeColor="text1"/>
        </w:rPr>
      </w:pPr>
      <w:r w:rsidRPr="0069168F">
        <w:rPr>
          <w:rFonts w:ascii="Times New Roman" w:hAnsi="Times New Roman"/>
          <w:color w:val="000000" w:themeColor="text1"/>
        </w:rPr>
        <w:t>P</w:t>
      </w:r>
      <w:r w:rsidR="00361A3B">
        <w:rPr>
          <w:rFonts w:ascii="Times New Roman" w:hAnsi="Times New Roman"/>
          <w:color w:val="000000" w:themeColor="text1"/>
        </w:rPr>
        <w:t>ouvez-</w:t>
      </w:r>
      <w:r w:rsidRPr="0069168F">
        <w:rPr>
          <w:rFonts w:ascii="Times New Roman" w:hAnsi="Times New Roman"/>
          <w:color w:val="000000" w:themeColor="text1"/>
        </w:rPr>
        <w:t xml:space="preserve">vous interpréter les symptômes indiqués ? </w:t>
      </w:r>
    </w:p>
    <w:p w14:paraId="2E021390" w14:textId="77777777" w:rsidR="008F13D9" w:rsidRPr="0069168F" w:rsidRDefault="00361A3B" w:rsidP="008F13D9">
      <w:pPr>
        <w:rPr>
          <w:rFonts w:ascii="Times New Roman" w:hAnsi="Times New Roman"/>
          <w:color w:val="000000" w:themeColor="text1"/>
        </w:rPr>
      </w:pPr>
      <w:r>
        <w:rPr>
          <w:rFonts w:ascii="Times New Roman" w:hAnsi="Times New Roman"/>
          <w:color w:val="000000" w:themeColor="text1"/>
        </w:rPr>
        <w:t>Pouvez-</w:t>
      </w:r>
      <w:r w:rsidR="008F13D9" w:rsidRPr="0069168F">
        <w:rPr>
          <w:rFonts w:ascii="Times New Roman" w:hAnsi="Times New Roman"/>
          <w:color w:val="000000" w:themeColor="text1"/>
        </w:rPr>
        <w:t>vous interpréter les résultats ?</w:t>
      </w:r>
    </w:p>
    <w:p w14:paraId="20B55288" w14:textId="77777777" w:rsidR="008F13D9" w:rsidRPr="0069168F" w:rsidRDefault="008F13D9" w:rsidP="008F13D9">
      <w:pPr>
        <w:rPr>
          <w:rFonts w:ascii="Times New Roman" w:hAnsi="Times New Roman"/>
          <w:color w:val="000000" w:themeColor="text1"/>
        </w:rPr>
      </w:pPr>
    </w:p>
    <w:p w14:paraId="672BEF5D" w14:textId="77777777" w:rsidR="008F13D9" w:rsidRPr="0069168F" w:rsidRDefault="008F13D9" w:rsidP="008F13D9">
      <w:pPr>
        <w:rPr>
          <w:rFonts w:ascii="Times New Roman" w:hAnsi="Times New Roman"/>
          <w:color w:val="000000"/>
        </w:rPr>
      </w:pPr>
    </w:p>
    <w:p w14:paraId="1B8AB953" w14:textId="77777777" w:rsidR="008F13D9" w:rsidRPr="0069168F" w:rsidRDefault="008F13D9" w:rsidP="008F13D9">
      <w:pPr>
        <w:rPr>
          <w:rFonts w:ascii="Times New Roman" w:hAnsi="Times New Roman"/>
          <w:b/>
          <w:color w:val="000000" w:themeColor="text1"/>
        </w:rPr>
      </w:pPr>
      <w:r w:rsidRPr="0069168F">
        <w:rPr>
          <w:rFonts w:ascii="Times New Roman" w:hAnsi="Times New Roman"/>
          <w:color w:val="000000"/>
        </w:rPr>
        <w:sym w:font="Wingdings 3" w:char="F075"/>
      </w:r>
      <w:r w:rsidRPr="0069168F">
        <w:rPr>
          <w:rFonts w:ascii="Times New Roman" w:hAnsi="Times New Roman"/>
          <w:color w:val="000000"/>
        </w:rPr>
        <w:t xml:space="preserve"> </w:t>
      </w:r>
      <w:r w:rsidRPr="0069168F">
        <w:rPr>
          <w:rFonts w:ascii="Times New Roman" w:hAnsi="Times New Roman"/>
          <w:b/>
          <w:color w:val="000000" w:themeColor="text1"/>
        </w:rPr>
        <w:t>Proposer des solutions</w:t>
      </w:r>
    </w:p>
    <w:p w14:paraId="33F46644" w14:textId="77777777" w:rsidR="008F13D9" w:rsidRPr="0069168F" w:rsidRDefault="008F13D9" w:rsidP="008F13D9">
      <w:pPr>
        <w:rPr>
          <w:rFonts w:ascii="Times New Roman" w:hAnsi="Times New Roman"/>
          <w:i/>
          <w:color w:val="000000" w:themeColor="text1"/>
        </w:rPr>
      </w:pPr>
      <w:r w:rsidRPr="0069168F">
        <w:rPr>
          <w:rFonts w:ascii="Times New Roman" w:hAnsi="Times New Roman"/>
          <w:i/>
          <w:color w:val="000000" w:themeColor="text1"/>
        </w:rPr>
        <w:t>Question :</w:t>
      </w:r>
    </w:p>
    <w:p w14:paraId="4204129F" w14:textId="77777777" w:rsidR="008F13D9" w:rsidRPr="0069168F" w:rsidRDefault="00361A3B" w:rsidP="008F13D9">
      <w:pPr>
        <w:rPr>
          <w:rFonts w:ascii="Times New Roman" w:hAnsi="Times New Roman"/>
          <w:color w:val="000000" w:themeColor="text1"/>
        </w:rPr>
      </w:pPr>
      <w:r>
        <w:rPr>
          <w:rFonts w:ascii="Times New Roman" w:hAnsi="Times New Roman"/>
          <w:color w:val="000000" w:themeColor="text1"/>
        </w:rPr>
        <w:t>Que proposez-</w:t>
      </w:r>
      <w:r w:rsidR="008F13D9" w:rsidRPr="0069168F">
        <w:rPr>
          <w:rFonts w:ascii="Times New Roman" w:hAnsi="Times New Roman"/>
          <w:color w:val="000000" w:themeColor="text1"/>
        </w:rPr>
        <w:t>vous pour corriger ce problème?</w:t>
      </w:r>
    </w:p>
    <w:p w14:paraId="314B4863" w14:textId="77777777" w:rsidR="0079540D" w:rsidRDefault="0079540D" w:rsidP="00F6404C">
      <w:pPr>
        <w:rPr>
          <w:rFonts w:ascii="Times New Roman" w:hAnsi="Times New Roman"/>
          <w:b/>
          <w:color w:val="000000" w:themeColor="text1"/>
        </w:rPr>
      </w:pPr>
    </w:p>
    <w:p w14:paraId="3024C3A6" w14:textId="77777777" w:rsidR="00F6404C" w:rsidRPr="0069168F" w:rsidRDefault="00F6404C" w:rsidP="00812697">
      <w:pPr>
        <w:spacing w:after="200" w:line="276" w:lineRule="auto"/>
      </w:pPr>
    </w:p>
    <w:sectPr w:rsidR="00F6404C" w:rsidRPr="0069168F" w:rsidSect="006B674F">
      <w:headerReference w:type="default" r:id="rId1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68E06" w14:textId="77777777" w:rsidR="009C1739" w:rsidRDefault="009C1739" w:rsidP="00632088">
      <w:r>
        <w:separator/>
      </w:r>
    </w:p>
  </w:endnote>
  <w:endnote w:type="continuationSeparator" w:id="0">
    <w:p w14:paraId="36202462" w14:textId="77777777" w:rsidR="009C1739" w:rsidRDefault="009C1739" w:rsidP="00632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2AC99" w14:textId="77777777" w:rsidR="009C1739" w:rsidRDefault="009C1739" w:rsidP="00632088">
      <w:r>
        <w:separator/>
      </w:r>
    </w:p>
  </w:footnote>
  <w:footnote w:type="continuationSeparator" w:id="0">
    <w:p w14:paraId="75A355C7" w14:textId="77777777" w:rsidR="009C1739" w:rsidRDefault="009C1739" w:rsidP="00632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6641"/>
      <w:docPartObj>
        <w:docPartGallery w:val="Page Numbers (Top of Page)"/>
        <w:docPartUnique/>
      </w:docPartObj>
    </w:sdtPr>
    <w:sdtContent>
      <w:p w14:paraId="12D37770" w14:textId="77777777" w:rsidR="002E7D8C" w:rsidRDefault="002E7D8C" w:rsidP="00A951E4">
        <w:pPr>
          <w:pStyle w:val="En-tte"/>
        </w:pPr>
        <w:r>
          <w:tab/>
        </w:r>
        <w:r>
          <w:tab/>
        </w:r>
        <w:r>
          <w:fldChar w:fldCharType="begin"/>
        </w:r>
        <w:r>
          <w:instrText xml:space="preserve"> PAGE   \* MERGEFORMAT </w:instrText>
        </w:r>
        <w:r>
          <w:fldChar w:fldCharType="separate"/>
        </w:r>
        <w:r w:rsidR="005F7E6D">
          <w:rPr>
            <w:noProof/>
          </w:rPr>
          <w:t>31</w:t>
        </w:r>
        <w:r>
          <w:rPr>
            <w:noProof/>
          </w:rPr>
          <w:fldChar w:fldCharType="end"/>
        </w:r>
      </w:p>
    </w:sdtContent>
  </w:sdt>
  <w:p w14:paraId="5599ADB9" w14:textId="77777777" w:rsidR="002E7D8C" w:rsidRDefault="002E7D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957"/>
    <w:multiLevelType w:val="hybridMultilevel"/>
    <w:tmpl w:val="E8024848"/>
    <w:lvl w:ilvl="0" w:tplc="A8DC6B0A">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087C1B"/>
    <w:multiLevelType w:val="hybridMultilevel"/>
    <w:tmpl w:val="94BECBC8"/>
    <w:lvl w:ilvl="0" w:tplc="E124BA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F0CB7"/>
    <w:multiLevelType w:val="hybridMultilevel"/>
    <w:tmpl w:val="1BDC2D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9B4820"/>
    <w:multiLevelType w:val="hybridMultilevel"/>
    <w:tmpl w:val="ACEAFFE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4B5EDB"/>
    <w:multiLevelType w:val="hybridMultilevel"/>
    <w:tmpl w:val="DE10A2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1B5BC8"/>
    <w:multiLevelType w:val="hybridMultilevel"/>
    <w:tmpl w:val="3DA6743C"/>
    <w:lvl w:ilvl="0" w:tplc="4D88AE9C">
      <w:start w:val="4"/>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3E7CFC"/>
    <w:multiLevelType w:val="hybridMultilevel"/>
    <w:tmpl w:val="4D3A1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514E4F"/>
    <w:multiLevelType w:val="hybridMultilevel"/>
    <w:tmpl w:val="65FA9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CB31AC"/>
    <w:multiLevelType w:val="hybridMultilevel"/>
    <w:tmpl w:val="25D0DF62"/>
    <w:lvl w:ilvl="0" w:tplc="9ABCA32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3B8406C7"/>
    <w:multiLevelType w:val="hybridMultilevel"/>
    <w:tmpl w:val="E7E61E78"/>
    <w:lvl w:ilvl="0" w:tplc="A6C2FAF4">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0" w15:restartNumberingAfterBreak="0">
    <w:nsid w:val="3F8B7FB3"/>
    <w:multiLevelType w:val="hybridMultilevel"/>
    <w:tmpl w:val="8D78D58C"/>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FCD1ED9"/>
    <w:multiLevelType w:val="hybridMultilevel"/>
    <w:tmpl w:val="28A6C39C"/>
    <w:lvl w:ilvl="0" w:tplc="CDC802EE">
      <w:start w:val="3"/>
      <w:numFmt w:val="decimal"/>
      <w:lvlText w:val="(%1)"/>
      <w:lvlJc w:val="left"/>
      <w:pPr>
        <w:ind w:left="40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2C635C6"/>
    <w:multiLevelType w:val="hybridMultilevel"/>
    <w:tmpl w:val="F0CA384E"/>
    <w:lvl w:ilvl="0" w:tplc="1CA8CAD6">
      <w:start w:val="2"/>
      <w:numFmt w:val="bullet"/>
      <w:lvlText w:val="-"/>
      <w:lvlJc w:val="left"/>
      <w:pPr>
        <w:ind w:left="765" w:hanging="360"/>
      </w:pPr>
      <w:rPr>
        <w:rFonts w:ascii="Times New Roman" w:eastAsia="Cambria"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15:restartNumberingAfterBreak="0">
    <w:nsid w:val="554D3792"/>
    <w:multiLevelType w:val="hybridMultilevel"/>
    <w:tmpl w:val="4DD0A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BE4FF2"/>
    <w:multiLevelType w:val="hybridMultilevel"/>
    <w:tmpl w:val="B29EDA7A"/>
    <w:lvl w:ilvl="0" w:tplc="8F542B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815B04"/>
    <w:multiLevelType w:val="hybridMultilevel"/>
    <w:tmpl w:val="0374EF96"/>
    <w:lvl w:ilvl="0" w:tplc="F96C2A1A">
      <w:start w:val="1"/>
      <w:numFmt w:val="bullet"/>
      <w:lvlText w:val="•"/>
      <w:lvlJc w:val="left"/>
      <w:pPr>
        <w:tabs>
          <w:tab w:val="num" w:pos="720"/>
        </w:tabs>
        <w:ind w:left="720" w:hanging="360"/>
      </w:pPr>
      <w:rPr>
        <w:rFonts w:ascii="Times New Roman" w:hAnsi="Times New Roman" w:hint="default"/>
      </w:rPr>
    </w:lvl>
    <w:lvl w:ilvl="1" w:tplc="A6301A90" w:tentative="1">
      <w:start w:val="1"/>
      <w:numFmt w:val="bullet"/>
      <w:lvlText w:val="•"/>
      <w:lvlJc w:val="left"/>
      <w:pPr>
        <w:tabs>
          <w:tab w:val="num" w:pos="1440"/>
        </w:tabs>
        <w:ind w:left="1440" w:hanging="360"/>
      </w:pPr>
      <w:rPr>
        <w:rFonts w:ascii="Times New Roman" w:hAnsi="Times New Roman" w:hint="default"/>
      </w:rPr>
    </w:lvl>
    <w:lvl w:ilvl="2" w:tplc="52563B82" w:tentative="1">
      <w:start w:val="1"/>
      <w:numFmt w:val="bullet"/>
      <w:lvlText w:val="•"/>
      <w:lvlJc w:val="left"/>
      <w:pPr>
        <w:tabs>
          <w:tab w:val="num" w:pos="2160"/>
        </w:tabs>
        <w:ind w:left="2160" w:hanging="360"/>
      </w:pPr>
      <w:rPr>
        <w:rFonts w:ascii="Times New Roman" w:hAnsi="Times New Roman" w:hint="default"/>
      </w:rPr>
    </w:lvl>
    <w:lvl w:ilvl="3" w:tplc="45AAEA56" w:tentative="1">
      <w:start w:val="1"/>
      <w:numFmt w:val="bullet"/>
      <w:lvlText w:val="•"/>
      <w:lvlJc w:val="left"/>
      <w:pPr>
        <w:tabs>
          <w:tab w:val="num" w:pos="2880"/>
        </w:tabs>
        <w:ind w:left="2880" w:hanging="360"/>
      </w:pPr>
      <w:rPr>
        <w:rFonts w:ascii="Times New Roman" w:hAnsi="Times New Roman" w:hint="default"/>
      </w:rPr>
    </w:lvl>
    <w:lvl w:ilvl="4" w:tplc="ACF4AE60" w:tentative="1">
      <w:start w:val="1"/>
      <w:numFmt w:val="bullet"/>
      <w:lvlText w:val="•"/>
      <w:lvlJc w:val="left"/>
      <w:pPr>
        <w:tabs>
          <w:tab w:val="num" w:pos="3600"/>
        </w:tabs>
        <w:ind w:left="3600" w:hanging="360"/>
      </w:pPr>
      <w:rPr>
        <w:rFonts w:ascii="Times New Roman" w:hAnsi="Times New Roman" w:hint="default"/>
      </w:rPr>
    </w:lvl>
    <w:lvl w:ilvl="5" w:tplc="490A7A5E" w:tentative="1">
      <w:start w:val="1"/>
      <w:numFmt w:val="bullet"/>
      <w:lvlText w:val="•"/>
      <w:lvlJc w:val="left"/>
      <w:pPr>
        <w:tabs>
          <w:tab w:val="num" w:pos="4320"/>
        </w:tabs>
        <w:ind w:left="4320" w:hanging="360"/>
      </w:pPr>
      <w:rPr>
        <w:rFonts w:ascii="Times New Roman" w:hAnsi="Times New Roman" w:hint="default"/>
      </w:rPr>
    </w:lvl>
    <w:lvl w:ilvl="6" w:tplc="DFE0496A" w:tentative="1">
      <w:start w:val="1"/>
      <w:numFmt w:val="bullet"/>
      <w:lvlText w:val="•"/>
      <w:lvlJc w:val="left"/>
      <w:pPr>
        <w:tabs>
          <w:tab w:val="num" w:pos="5040"/>
        </w:tabs>
        <w:ind w:left="5040" w:hanging="360"/>
      </w:pPr>
      <w:rPr>
        <w:rFonts w:ascii="Times New Roman" w:hAnsi="Times New Roman" w:hint="default"/>
      </w:rPr>
    </w:lvl>
    <w:lvl w:ilvl="7" w:tplc="D8CCCB0A" w:tentative="1">
      <w:start w:val="1"/>
      <w:numFmt w:val="bullet"/>
      <w:lvlText w:val="•"/>
      <w:lvlJc w:val="left"/>
      <w:pPr>
        <w:tabs>
          <w:tab w:val="num" w:pos="5760"/>
        </w:tabs>
        <w:ind w:left="5760" w:hanging="360"/>
      </w:pPr>
      <w:rPr>
        <w:rFonts w:ascii="Times New Roman" w:hAnsi="Times New Roman" w:hint="default"/>
      </w:rPr>
    </w:lvl>
    <w:lvl w:ilvl="8" w:tplc="DC3EB74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0463137"/>
    <w:multiLevelType w:val="hybridMultilevel"/>
    <w:tmpl w:val="A8789412"/>
    <w:lvl w:ilvl="0" w:tplc="8F542B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2C867AD"/>
    <w:multiLevelType w:val="hybridMultilevel"/>
    <w:tmpl w:val="728CDA10"/>
    <w:lvl w:ilvl="0" w:tplc="4914E8A0">
      <w:start w:val="1"/>
      <w:numFmt w:val="decimal"/>
      <w:lvlText w:val="(%1)"/>
      <w:lvlJc w:val="left"/>
      <w:pPr>
        <w:ind w:left="774" w:hanging="360"/>
      </w:pPr>
      <w:rPr>
        <w:rFonts w:hint="default"/>
        <w:b w:val="0"/>
      </w:rPr>
    </w:lvl>
    <w:lvl w:ilvl="1" w:tplc="040C0019" w:tentative="1">
      <w:start w:val="1"/>
      <w:numFmt w:val="lowerLetter"/>
      <w:lvlText w:val="%2."/>
      <w:lvlJc w:val="left"/>
      <w:pPr>
        <w:ind w:left="1494" w:hanging="360"/>
      </w:pPr>
    </w:lvl>
    <w:lvl w:ilvl="2" w:tplc="040C001B" w:tentative="1">
      <w:start w:val="1"/>
      <w:numFmt w:val="lowerRoman"/>
      <w:lvlText w:val="%3."/>
      <w:lvlJc w:val="right"/>
      <w:pPr>
        <w:ind w:left="2214" w:hanging="180"/>
      </w:pPr>
    </w:lvl>
    <w:lvl w:ilvl="3" w:tplc="040C000F" w:tentative="1">
      <w:start w:val="1"/>
      <w:numFmt w:val="decimal"/>
      <w:lvlText w:val="%4."/>
      <w:lvlJc w:val="left"/>
      <w:pPr>
        <w:ind w:left="2934" w:hanging="360"/>
      </w:pPr>
    </w:lvl>
    <w:lvl w:ilvl="4" w:tplc="040C0019" w:tentative="1">
      <w:start w:val="1"/>
      <w:numFmt w:val="lowerLetter"/>
      <w:lvlText w:val="%5."/>
      <w:lvlJc w:val="left"/>
      <w:pPr>
        <w:ind w:left="3654" w:hanging="360"/>
      </w:pPr>
    </w:lvl>
    <w:lvl w:ilvl="5" w:tplc="040C001B" w:tentative="1">
      <w:start w:val="1"/>
      <w:numFmt w:val="lowerRoman"/>
      <w:lvlText w:val="%6."/>
      <w:lvlJc w:val="right"/>
      <w:pPr>
        <w:ind w:left="4374" w:hanging="180"/>
      </w:pPr>
    </w:lvl>
    <w:lvl w:ilvl="6" w:tplc="040C000F" w:tentative="1">
      <w:start w:val="1"/>
      <w:numFmt w:val="decimal"/>
      <w:lvlText w:val="%7."/>
      <w:lvlJc w:val="left"/>
      <w:pPr>
        <w:ind w:left="5094" w:hanging="360"/>
      </w:pPr>
    </w:lvl>
    <w:lvl w:ilvl="7" w:tplc="040C0019" w:tentative="1">
      <w:start w:val="1"/>
      <w:numFmt w:val="lowerLetter"/>
      <w:lvlText w:val="%8."/>
      <w:lvlJc w:val="left"/>
      <w:pPr>
        <w:ind w:left="5814" w:hanging="360"/>
      </w:pPr>
    </w:lvl>
    <w:lvl w:ilvl="8" w:tplc="040C001B" w:tentative="1">
      <w:start w:val="1"/>
      <w:numFmt w:val="lowerRoman"/>
      <w:lvlText w:val="%9."/>
      <w:lvlJc w:val="right"/>
      <w:pPr>
        <w:ind w:left="6534" w:hanging="180"/>
      </w:pPr>
    </w:lvl>
  </w:abstractNum>
  <w:abstractNum w:abstractNumId="18" w15:restartNumberingAfterBreak="0">
    <w:nsid w:val="62D546B2"/>
    <w:multiLevelType w:val="hybridMultilevel"/>
    <w:tmpl w:val="9EE8B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3456C6"/>
    <w:multiLevelType w:val="hybridMultilevel"/>
    <w:tmpl w:val="A8D818D4"/>
    <w:lvl w:ilvl="0" w:tplc="CC28C4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9E25B7D"/>
    <w:multiLevelType w:val="hybridMultilevel"/>
    <w:tmpl w:val="285E106A"/>
    <w:lvl w:ilvl="0" w:tplc="C1A6AC3C">
      <w:numFmt w:val="bullet"/>
      <w:lvlText w:val="•"/>
      <w:lvlJc w:val="left"/>
      <w:pPr>
        <w:ind w:left="720" w:hanging="360"/>
      </w:pPr>
      <w:rPr>
        <w:rFonts w:ascii="Times New Roman" w:eastAsia="Cambr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220CBA"/>
    <w:multiLevelType w:val="hybridMultilevel"/>
    <w:tmpl w:val="FD121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CC4930"/>
    <w:multiLevelType w:val="hybridMultilevel"/>
    <w:tmpl w:val="E70673B0"/>
    <w:lvl w:ilvl="0" w:tplc="AA225116">
      <w:start w:val="1"/>
      <w:numFmt w:val="bullet"/>
      <w:lvlText w:val="•"/>
      <w:lvlJc w:val="left"/>
      <w:pPr>
        <w:tabs>
          <w:tab w:val="num" w:pos="720"/>
        </w:tabs>
        <w:ind w:left="720" w:hanging="360"/>
      </w:pPr>
      <w:rPr>
        <w:rFonts w:ascii="Times New Roman" w:hAnsi="Times New Roman" w:hint="default"/>
      </w:rPr>
    </w:lvl>
    <w:lvl w:ilvl="1" w:tplc="3EA8FF48" w:tentative="1">
      <w:start w:val="1"/>
      <w:numFmt w:val="bullet"/>
      <w:lvlText w:val="•"/>
      <w:lvlJc w:val="left"/>
      <w:pPr>
        <w:tabs>
          <w:tab w:val="num" w:pos="1440"/>
        </w:tabs>
        <w:ind w:left="1440" w:hanging="360"/>
      </w:pPr>
      <w:rPr>
        <w:rFonts w:ascii="Times New Roman" w:hAnsi="Times New Roman" w:hint="default"/>
      </w:rPr>
    </w:lvl>
    <w:lvl w:ilvl="2" w:tplc="09289FE6" w:tentative="1">
      <w:start w:val="1"/>
      <w:numFmt w:val="bullet"/>
      <w:lvlText w:val="•"/>
      <w:lvlJc w:val="left"/>
      <w:pPr>
        <w:tabs>
          <w:tab w:val="num" w:pos="2160"/>
        </w:tabs>
        <w:ind w:left="2160" w:hanging="360"/>
      </w:pPr>
      <w:rPr>
        <w:rFonts w:ascii="Times New Roman" w:hAnsi="Times New Roman" w:hint="default"/>
      </w:rPr>
    </w:lvl>
    <w:lvl w:ilvl="3" w:tplc="C4B00738" w:tentative="1">
      <w:start w:val="1"/>
      <w:numFmt w:val="bullet"/>
      <w:lvlText w:val="•"/>
      <w:lvlJc w:val="left"/>
      <w:pPr>
        <w:tabs>
          <w:tab w:val="num" w:pos="2880"/>
        </w:tabs>
        <w:ind w:left="2880" w:hanging="360"/>
      </w:pPr>
      <w:rPr>
        <w:rFonts w:ascii="Times New Roman" w:hAnsi="Times New Roman" w:hint="default"/>
      </w:rPr>
    </w:lvl>
    <w:lvl w:ilvl="4" w:tplc="29BC93E2" w:tentative="1">
      <w:start w:val="1"/>
      <w:numFmt w:val="bullet"/>
      <w:lvlText w:val="•"/>
      <w:lvlJc w:val="left"/>
      <w:pPr>
        <w:tabs>
          <w:tab w:val="num" w:pos="3600"/>
        </w:tabs>
        <w:ind w:left="3600" w:hanging="360"/>
      </w:pPr>
      <w:rPr>
        <w:rFonts w:ascii="Times New Roman" w:hAnsi="Times New Roman" w:hint="default"/>
      </w:rPr>
    </w:lvl>
    <w:lvl w:ilvl="5" w:tplc="B094C0A4" w:tentative="1">
      <w:start w:val="1"/>
      <w:numFmt w:val="bullet"/>
      <w:lvlText w:val="•"/>
      <w:lvlJc w:val="left"/>
      <w:pPr>
        <w:tabs>
          <w:tab w:val="num" w:pos="4320"/>
        </w:tabs>
        <w:ind w:left="4320" w:hanging="360"/>
      </w:pPr>
      <w:rPr>
        <w:rFonts w:ascii="Times New Roman" w:hAnsi="Times New Roman" w:hint="default"/>
      </w:rPr>
    </w:lvl>
    <w:lvl w:ilvl="6" w:tplc="ECB4666C" w:tentative="1">
      <w:start w:val="1"/>
      <w:numFmt w:val="bullet"/>
      <w:lvlText w:val="•"/>
      <w:lvlJc w:val="left"/>
      <w:pPr>
        <w:tabs>
          <w:tab w:val="num" w:pos="5040"/>
        </w:tabs>
        <w:ind w:left="5040" w:hanging="360"/>
      </w:pPr>
      <w:rPr>
        <w:rFonts w:ascii="Times New Roman" w:hAnsi="Times New Roman" w:hint="default"/>
      </w:rPr>
    </w:lvl>
    <w:lvl w:ilvl="7" w:tplc="AB7ADBDA" w:tentative="1">
      <w:start w:val="1"/>
      <w:numFmt w:val="bullet"/>
      <w:lvlText w:val="•"/>
      <w:lvlJc w:val="left"/>
      <w:pPr>
        <w:tabs>
          <w:tab w:val="num" w:pos="5760"/>
        </w:tabs>
        <w:ind w:left="5760" w:hanging="360"/>
      </w:pPr>
      <w:rPr>
        <w:rFonts w:ascii="Times New Roman" w:hAnsi="Times New Roman" w:hint="default"/>
      </w:rPr>
    </w:lvl>
    <w:lvl w:ilvl="8" w:tplc="F32C7DD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A4202C0"/>
    <w:multiLevelType w:val="hybridMultilevel"/>
    <w:tmpl w:val="C5B417B2"/>
    <w:lvl w:ilvl="0" w:tplc="162C1D9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num w:numId="1" w16cid:durableId="882443431">
    <w:abstractNumId w:val="14"/>
  </w:num>
  <w:num w:numId="2" w16cid:durableId="1951426310">
    <w:abstractNumId w:val="8"/>
  </w:num>
  <w:num w:numId="3" w16cid:durableId="2041397114">
    <w:abstractNumId w:val="17"/>
  </w:num>
  <w:num w:numId="4" w16cid:durableId="1001735437">
    <w:abstractNumId w:val="9"/>
  </w:num>
  <w:num w:numId="5" w16cid:durableId="1498230668">
    <w:abstractNumId w:val="16"/>
  </w:num>
  <w:num w:numId="6" w16cid:durableId="180094733">
    <w:abstractNumId w:val="7"/>
  </w:num>
  <w:num w:numId="7" w16cid:durableId="651564764">
    <w:abstractNumId w:val="5"/>
  </w:num>
  <w:num w:numId="8" w16cid:durableId="2122607988">
    <w:abstractNumId w:val="4"/>
  </w:num>
  <w:num w:numId="9" w16cid:durableId="595939119">
    <w:abstractNumId w:val="1"/>
  </w:num>
  <w:num w:numId="10" w16cid:durableId="136655191">
    <w:abstractNumId w:val="6"/>
  </w:num>
  <w:num w:numId="11" w16cid:durableId="2040231926">
    <w:abstractNumId w:val="13"/>
  </w:num>
  <w:num w:numId="12" w16cid:durableId="1318803200">
    <w:abstractNumId w:val="20"/>
  </w:num>
  <w:num w:numId="13" w16cid:durableId="632445270">
    <w:abstractNumId w:val="18"/>
  </w:num>
  <w:num w:numId="14" w16cid:durableId="115612231">
    <w:abstractNumId w:val="0"/>
  </w:num>
  <w:num w:numId="15" w16cid:durableId="2037733916">
    <w:abstractNumId w:val="21"/>
  </w:num>
  <w:num w:numId="16" w16cid:durableId="400445645">
    <w:abstractNumId w:val="19"/>
  </w:num>
  <w:num w:numId="17" w16cid:durableId="1705713936">
    <w:abstractNumId w:val="15"/>
  </w:num>
  <w:num w:numId="18" w16cid:durableId="1556773750">
    <w:abstractNumId w:val="22"/>
  </w:num>
  <w:num w:numId="19" w16cid:durableId="1065959083">
    <w:abstractNumId w:val="23"/>
  </w:num>
  <w:num w:numId="20" w16cid:durableId="1169298191">
    <w:abstractNumId w:val="12"/>
  </w:num>
  <w:num w:numId="21" w16cid:durableId="1251700407">
    <w:abstractNumId w:val="11"/>
  </w:num>
  <w:num w:numId="22" w16cid:durableId="1278873235">
    <w:abstractNumId w:val="10"/>
  </w:num>
  <w:num w:numId="23" w16cid:durableId="736585142">
    <w:abstractNumId w:val="3"/>
  </w:num>
  <w:num w:numId="24" w16cid:durableId="1465002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28"/>
    <w:rsid w:val="00003946"/>
    <w:rsid w:val="00004932"/>
    <w:rsid w:val="00006568"/>
    <w:rsid w:val="00010321"/>
    <w:rsid w:val="00011A87"/>
    <w:rsid w:val="0001758F"/>
    <w:rsid w:val="000208FE"/>
    <w:rsid w:val="00021EC3"/>
    <w:rsid w:val="000228D7"/>
    <w:rsid w:val="000250CB"/>
    <w:rsid w:val="0002760D"/>
    <w:rsid w:val="000306ED"/>
    <w:rsid w:val="000349CB"/>
    <w:rsid w:val="00037024"/>
    <w:rsid w:val="00042DAE"/>
    <w:rsid w:val="000433CC"/>
    <w:rsid w:val="00047E3C"/>
    <w:rsid w:val="00053C5D"/>
    <w:rsid w:val="0005520B"/>
    <w:rsid w:val="00057F8F"/>
    <w:rsid w:val="00060025"/>
    <w:rsid w:val="00060C74"/>
    <w:rsid w:val="00071656"/>
    <w:rsid w:val="00075A0C"/>
    <w:rsid w:val="000767F3"/>
    <w:rsid w:val="000769BF"/>
    <w:rsid w:val="00077069"/>
    <w:rsid w:val="00086992"/>
    <w:rsid w:val="0009001D"/>
    <w:rsid w:val="000900A6"/>
    <w:rsid w:val="0009271A"/>
    <w:rsid w:val="00093401"/>
    <w:rsid w:val="000A0134"/>
    <w:rsid w:val="000A2AAE"/>
    <w:rsid w:val="000A3F0B"/>
    <w:rsid w:val="000A79CD"/>
    <w:rsid w:val="000C42D8"/>
    <w:rsid w:val="000C54C8"/>
    <w:rsid w:val="000D27C5"/>
    <w:rsid w:val="000D4AEC"/>
    <w:rsid w:val="000D6005"/>
    <w:rsid w:val="000E3362"/>
    <w:rsid w:val="000E7B12"/>
    <w:rsid w:val="000F48A8"/>
    <w:rsid w:val="000F7EAE"/>
    <w:rsid w:val="00101B9D"/>
    <w:rsid w:val="00104ED1"/>
    <w:rsid w:val="00106B60"/>
    <w:rsid w:val="00113881"/>
    <w:rsid w:val="0012246C"/>
    <w:rsid w:val="00122E58"/>
    <w:rsid w:val="00125ADF"/>
    <w:rsid w:val="001309D9"/>
    <w:rsid w:val="001401F9"/>
    <w:rsid w:val="00143241"/>
    <w:rsid w:val="00147266"/>
    <w:rsid w:val="00150622"/>
    <w:rsid w:val="001604E2"/>
    <w:rsid w:val="00165461"/>
    <w:rsid w:val="00180F2C"/>
    <w:rsid w:val="001810BA"/>
    <w:rsid w:val="0018260F"/>
    <w:rsid w:val="00182D18"/>
    <w:rsid w:val="00182EBD"/>
    <w:rsid w:val="0018440A"/>
    <w:rsid w:val="001969B8"/>
    <w:rsid w:val="001A04DD"/>
    <w:rsid w:val="001A1F97"/>
    <w:rsid w:val="001A3B8C"/>
    <w:rsid w:val="001A3E3C"/>
    <w:rsid w:val="001B0E9E"/>
    <w:rsid w:val="001B2E08"/>
    <w:rsid w:val="001D00CB"/>
    <w:rsid w:val="001D026E"/>
    <w:rsid w:val="001D5D37"/>
    <w:rsid w:val="001D685C"/>
    <w:rsid w:val="001D7F57"/>
    <w:rsid w:val="001E070B"/>
    <w:rsid w:val="001E0F31"/>
    <w:rsid w:val="001E0F9D"/>
    <w:rsid w:val="001E3398"/>
    <w:rsid w:val="001E5103"/>
    <w:rsid w:val="001E7AA9"/>
    <w:rsid w:val="001F4632"/>
    <w:rsid w:val="00203F25"/>
    <w:rsid w:val="00216233"/>
    <w:rsid w:val="00216F93"/>
    <w:rsid w:val="00220101"/>
    <w:rsid w:val="002229B0"/>
    <w:rsid w:val="002305DF"/>
    <w:rsid w:val="00230E68"/>
    <w:rsid w:val="002323BC"/>
    <w:rsid w:val="002457D0"/>
    <w:rsid w:val="002506F0"/>
    <w:rsid w:val="00252613"/>
    <w:rsid w:val="00252BAB"/>
    <w:rsid w:val="00257B4D"/>
    <w:rsid w:val="00277E5D"/>
    <w:rsid w:val="0028506D"/>
    <w:rsid w:val="00287E0B"/>
    <w:rsid w:val="00290406"/>
    <w:rsid w:val="00291841"/>
    <w:rsid w:val="002924B3"/>
    <w:rsid w:val="002940AE"/>
    <w:rsid w:val="00296478"/>
    <w:rsid w:val="002976AE"/>
    <w:rsid w:val="002A1EDF"/>
    <w:rsid w:val="002A53D2"/>
    <w:rsid w:val="002B2D22"/>
    <w:rsid w:val="002B3B7A"/>
    <w:rsid w:val="002C4C4D"/>
    <w:rsid w:val="002D0D51"/>
    <w:rsid w:val="002D18C1"/>
    <w:rsid w:val="002D2333"/>
    <w:rsid w:val="002D335B"/>
    <w:rsid w:val="002D3D18"/>
    <w:rsid w:val="002D5071"/>
    <w:rsid w:val="002E309B"/>
    <w:rsid w:val="002E7D8C"/>
    <w:rsid w:val="002F00AA"/>
    <w:rsid w:val="002F33AB"/>
    <w:rsid w:val="002F676A"/>
    <w:rsid w:val="002F7D3F"/>
    <w:rsid w:val="003012A1"/>
    <w:rsid w:val="00303197"/>
    <w:rsid w:val="0030361A"/>
    <w:rsid w:val="00306406"/>
    <w:rsid w:val="00325845"/>
    <w:rsid w:val="003310A0"/>
    <w:rsid w:val="00331BDF"/>
    <w:rsid w:val="0033492A"/>
    <w:rsid w:val="00335F95"/>
    <w:rsid w:val="00344B8A"/>
    <w:rsid w:val="0035472B"/>
    <w:rsid w:val="00361A3B"/>
    <w:rsid w:val="003639AF"/>
    <w:rsid w:val="0036663D"/>
    <w:rsid w:val="00370624"/>
    <w:rsid w:val="00372DA6"/>
    <w:rsid w:val="00373E15"/>
    <w:rsid w:val="00383F8E"/>
    <w:rsid w:val="00384798"/>
    <w:rsid w:val="003A138A"/>
    <w:rsid w:val="003A4C88"/>
    <w:rsid w:val="003B390B"/>
    <w:rsid w:val="003B4291"/>
    <w:rsid w:val="003B58D8"/>
    <w:rsid w:val="003C1A25"/>
    <w:rsid w:val="003C36F6"/>
    <w:rsid w:val="003C4F31"/>
    <w:rsid w:val="003D37E6"/>
    <w:rsid w:val="003D41A9"/>
    <w:rsid w:val="003D4D55"/>
    <w:rsid w:val="003D72FB"/>
    <w:rsid w:val="003D76A9"/>
    <w:rsid w:val="003E058D"/>
    <w:rsid w:val="003E4E45"/>
    <w:rsid w:val="003E674E"/>
    <w:rsid w:val="003E7A4F"/>
    <w:rsid w:val="003F3A60"/>
    <w:rsid w:val="003F5E81"/>
    <w:rsid w:val="00400A07"/>
    <w:rsid w:val="00412D6A"/>
    <w:rsid w:val="00417F31"/>
    <w:rsid w:val="004202BE"/>
    <w:rsid w:val="00423E8E"/>
    <w:rsid w:val="00425ABE"/>
    <w:rsid w:val="004273B8"/>
    <w:rsid w:val="0042772C"/>
    <w:rsid w:val="00427D1A"/>
    <w:rsid w:val="00427D8C"/>
    <w:rsid w:val="00432004"/>
    <w:rsid w:val="00432600"/>
    <w:rsid w:val="00443C55"/>
    <w:rsid w:val="00451382"/>
    <w:rsid w:val="00452BB5"/>
    <w:rsid w:val="00460718"/>
    <w:rsid w:val="00461448"/>
    <w:rsid w:val="00463ECA"/>
    <w:rsid w:val="00470C8E"/>
    <w:rsid w:val="00475389"/>
    <w:rsid w:val="00476B08"/>
    <w:rsid w:val="004900E6"/>
    <w:rsid w:val="00491616"/>
    <w:rsid w:val="004919D2"/>
    <w:rsid w:val="004958F1"/>
    <w:rsid w:val="004A4D59"/>
    <w:rsid w:val="004A583E"/>
    <w:rsid w:val="004A66A9"/>
    <w:rsid w:val="004B08DE"/>
    <w:rsid w:val="004B3BCE"/>
    <w:rsid w:val="004C1C70"/>
    <w:rsid w:val="004C7DE5"/>
    <w:rsid w:val="004D0D9B"/>
    <w:rsid w:val="004D3451"/>
    <w:rsid w:val="004E2AD0"/>
    <w:rsid w:val="004E55C5"/>
    <w:rsid w:val="004E67AA"/>
    <w:rsid w:val="004F0F19"/>
    <w:rsid w:val="0051099F"/>
    <w:rsid w:val="00514FDC"/>
    <w:rsid w:val="00515116"/>
    <w:rsid w:val="00517ACF"/>
    <w:rsid w:val="00522D72"/>
    <w:rsid w:val="00523AF4"/>
    <w:rsid w:val="00530E0E"/>
    <w:rsid w:val="00531E30"/>
    <w:rsid w:val="00532AB3"/>
    <w:rsid w:val="00535C66"/>
    <w:rsid w:val="00536486"/>
    <w:rsid w:val="0055199E"/>
    <w:rsid w:val="00553810"/>
    <w:rsid w:val="005571DC"/>
    <w:rsid w:val="00562BF3"/>
    <w:rsid w:val="005673EE"/>
    <w:rsid w:val="0057154F"/>
    <w:rsid w:val="005716E2"/>
    <w:rsid w:val="005728D7"/>
    <w:rsid w:val="00572FF6"/>
    <w:rsid w:val="005812B2"/>
    <w:rsid w:val="005814AF"/>
    <w:rsid w:val="005846EB"/>
    <w:rsid w:val="00591647"/>
    <w:rsid w:val="005A1430"/>
    <w:rsid w:val="005A3EB4"/>
    <w:rsid w:val="005B3465"/>
    <w:rsid w:val="005B3B44"/>
    <w:rsid w:val="005B4E4F"/>
    <w:rsid w:val="005C0CD7"/>
    <w:rsid w:val="005C2BEB"/>
    <w:rsid w:val="005C508B"/>
    <w:rsid w:val="005D472A"/>
    <w:rsid w:val="005D5118"/>
    <w:rsid w:val="005D6040"/>
    <w:rsid w:val="005E0CD2"/>
    <w:rsid w:val="005E1831"/>
    <w:rsid w:val="005E318F"/>
    <w:rsid w:val="005E532C"/>
    <w:rsid w:val="005F3730"/>
    <w:rsid w:val="005F58DE"/>
    <w:rsid w:val="005F5D5E"/>
    <w:rsid w:val="005F7E6D"/>
    <w:rsid w:val="006009AD"/>
    <w:rsid w:val="006100D8"/>
    <w:rsid w:val="0061261F"/>
    <w:rsid w:val="0062698E"/>
    <w:rsid w:val="006300E9"/>
    <w:rsid w:val="00632088"/>
    <w:rsid w:val="00633A8D"/>
    <w:rsid w:val="00636A4E"/>
    <w:rsid w:val="0064011C"/>
    <w:rsid w:val="00641708"/>
    <w:rsid w:val="0064620F"/>
    <w:rsid w:val="00646247"/>
    <w:rsid w:val="00646736"/>
    <w:rsid w:val="00650B25"/>
    <w:rsid w:val="006521B9"/>
    <w:rsid w:val="00654638"/>
    <w:rsid w:val="00655C26"/>
    <w:rsid w:val="006635C2"/>
    <w:rsid w:val="00681D01"/>
    <w:rsid w:val="006839A7"/>
    <w:rsid w:val="0069168F"/>
    <w:rsid w:val="00696608"/>
    <w:rsid w:val="006A41A7"/>
    <w:rsid w:val="006B1732"/>
    <w:rsid w:val="006B60C9"/>
    <w:rsid w:val="006B674F"/>
    <w:rsid w:val="006B7CE3"/>
    <w:rsid w:val="006C4D3F"/>
    <w:rsid w:val="006D109D"/>
    <w:rsid w:val="006D37BD"/>
    <w:rsid w:val="006D38D3"/>
    <w:rsid w:val="006D6845"/>
    <w:rsid w:val="006D6BE9"/>
    <w:rsid w:val="006E0D6C"/>
    <w:rsid w:val="006E56B1"/>
    <w:rsid w:val="00700C5C"/>
    <w:rsid w:val="00706569"/>
    <w:rsid w:val="00707AC2"/>
    <w:rsid w:val="00707EF9"/>
    <w:rsid w:val="00713BD5"/>
    <w:rsid w:val="00720037"/>
    <w:rsid w:val="007211C9"/>
    <w:rsid w:val="00722FE1"/>
    <w:rsid w:val="00722FF3"/>
    <w:rsid w:val="0072439E"/>
    <w:rsid w:val="00732889"/>
    <w:rsid w:val="00740732"/>
    <w:rsid w:val="00740F8B"/>
    <w:rsid w:val="007446EC"/>
    <w:rsid w:val="0074704A"/>
    <w:rsid w:val="00753184"/>
    <w:rsid w:val="00755D84"/>
    <w:rsid w:val="0075602B"/>
    <w:rsid w:val="0076204D"/>
    <w:rsid w:val="00764D28"/>
    <w:rsid w:val="00766897"/>
    <w:rsid w:val="00770D92"/>
    <w:rsid w:val="0077437E"/>
    <w:rsid w:val="00780842"/>
    <w:rsid w:val="0079540D"/>
    <w:rsid w:val="00797D70"/>
    <w:rsid w:val="007A1C92"/>
    <w:rsid w:val="007A65DF"/>
    <w:rsid w:val="007B0AD5"/>
    <w:rsid w:val="007B1BA0"/>
    <w:rsid w:val="007B2F44"/>
    <w:rsid w:val="007B4613"/>
    <w:rsid w:val="007B4B7A"/>
    <w:rsid w:val="007B5A2B"/>
    <w:rsid w:val="007B6393"/>
    <w:rsid w:val="007C23BC"/>
    <w:rsid w:val="007D663A"/>
    <w:rsid w:val="007D748E"/>
    <w:rsid w:val="007D7C62"/>
    <w:rsid w:val="007F2820"/>
    <w:rsid w:val="00802E9C"/>
    <w:rsid w:val="00806A3B"/>
    <w:rsid w:val="00807812"/>
    <w:rsid w:val="00812262"/>
    <w:rsid w:val="00812697"/>
    <w:rsid w:val="00813E3F"/>
    <w:rsid w:val="0081407B"/>
    <w:rsid w:val="00817FF6"/>
    <w:rsid w:val="00822E18"/>
    <w:rsid w:val="0083402E"/>
    <w:rsid w:val="00843AB8"/>
    <w:rsid w:val="008452CC"/>
    <w:rsid w:val="00846BDC"/>
    <w:rsid w:val="00856E4E"/>
    <w:rsid w:val="008623B7"/>
    <w:rsid w:val="00876292"/>
    <w:rsid w:val="00881299"/>
    <w:rsid w:val="00881C59"/>
    <w:rsid w:val="00884EFA"/>
    <w:rsid w:val="008A60BB"/>
    <w:rsid w:val="008A6F11"/>
    <w:rsid w:val="008A735D"/>
    <w:rsid w:val="008A7695"/>
    <w:rsid w:val="008C48C1"/>
    <w:rsid w:val="008C6751"/>
    <w:rsid w:val="008C6A1B"/>
    <w:rsid w:val="008D080D"/>
    <w:rsid w:val="008D3A10"/>
    <w:rsid w:val="008D50F6"/>
    <w:rsid w:val="008E5184"/>
    <w:rsid w:val="008E5E53"/>
    <w:rsid w:val="008F13D9"/>
    <w:rsid w:val="008F2257"/>
    <w:rsid w:val="008F50AB"/>
    <w:rsid w:val="00900B4D"/>
    <w:rsid w:val="009033F2"/>
    <w:rsid w:val="009053AD"/>
    <w:rsid w:val="00907F6B"/>
    <w:rsid w:val="00912079"/>
    <w:rsid w:val="0091507B"/>
    <w:rsid w:val="00915D4E"/>
    <w:rsid w:val="009170FF"/>
    <w:rsid w:val="00920E57"/>
    <w:rsid w:val="009217C4"/>
    <w:rsid w:val="00923EF0"/>
    <w:rsid w:val="00926DDF"/>
    <w:rsid w:val="00927E20"/>
    <w:rsid w:val="009312A7"/>
    <w:rsid w:val="00934759"/>
    <w:rsid w:val="009405A9"/>
    <w:rsid w:val="0094087E"/>
    <w:rsid w:val="00943CF3"/>
    <w:rsid w:val="00945ECE"/>
    <w:rsid w:val="00946970"/>
    <w:rsid w:val="00954227"/>
    <w:rsid w:val="0095576B"/>
    <w:rsid w:val="009608B7"/>
    <w:rsid w:val="00960A03"/>
    <w:rsid w:val="00962814"/>
    <w:rsid w:val="009632E6"/>
    <w:rsid w:val="00974783"/>
    <w:rsid w:val="0097764F"/>
    <w:rsid w:val="00990313"/>
    <w:rsid w:val="009951D8"/>
    <w:rsid w:val="009A2AC2"/>
    <w:rsid w:val="009A50A0"/>
    <w:rsid w:val="009A513D"/>
    <w:rsid w:val="009A71FB"/>
    <w:rsid w:val="009A751C"/>
    <w:rsid w:val="009B22BD"/>
    <w:rsid w:val="009C0836"/>
    <w:rsid w:val="009C1739"/>
    <w:rsid w:val="009C509E"/>
    <w:rsid w:val="009C7B6A"/>
    <w:rsid w:val="009D33A5"/>
    <w:rsid w:val="009D3E50"/>
    <w:rsid w:val="009D6800"/>
    <w:rsid w:val="009E075D"/>
    <w:rsid w:val="009E2BCE"/>
    <w:rsid w:val="009E2DA2"/>
    <w:rsid w:val="009E3561"/>
    <w:rsid w:val="009E4E95"/>
    <w:rsid w:val="009E5F70"/>
    <w:rsid w:val="009F0004"/>
    <w:rsid w:val="009F0139"/>
    <w:rsid w:val="009F08BD"/>
    <w:rsid w:val="009F215C"/>
    <w:rsid w:val="00A06CFB"/>
    <w:rsid w:val="00A11834"/>
    <w:rsid w:val="00A237FD"/>
    <w:rsid w:val="00A26D08"/>
    <w:rsid w:val="00A30083"/>
    <w:rsid w:val="00A32C37"/>
    <w:rsid w:val="00A33A45"/>
    <w:rsid w:val="00A34AE9"/>
    <w:rsid w:val="00A44FDF"/>
    <w:rsid w:val="00A4510B"/>
    <w:rsid w:val="00A46619"/>
    <w:rsid w:val="00A50312"/>
    <w:rsid w:val="00A55D33"/>
    <w:rsid w:val="00A615CB"/>
    <w:rsid w:val="00A649A6"/>
    <w:rsid w:val="00A7109C"/>
    <w:rsid w:val="00A77E71"/>
    <w:rsid w:val="00A80FCC"/>
    <w:rsid w:val="00A81609"/>
    <w:rsid w:val="00A83C09"/>
    <w:rsid w:val="00A87086"/>
    <w:rsid w:val="00A951E4"/>
    <w:rsid w:val="00AA25F1"/>
    <w:rsid w:val="00AA484E"/>
    <w:rsid w:val="00AA5E62"/>
    <w:rsid w:val="00AB0C79"/>
    <w:rsid w:val="00AB0F1A"/>
    <w:rsid w:val="00AB3404"/>
    <w:rsid w:val="00AB55AB"/>
    <w:rsid w:val="00AB663B"/>
    <w:rsid w:val="00AB7CEA"/>
    <w:rsid w:val="00AC0C56"/>
    <w:rsid w:val="00AC15E6"/>
    <w:rsid w:val="00AD1707"/>
    <w:rsid w:val="00AD2C34"/>
    <w:rsid w:val="00AD3FC3"/>
    <w:rsid w:val="00AD6DE1"/>
    <w:rsid w:val="00AD72F5"/>
    <w:rsid w:val="00AF0F87"/>
    <w:rsid w:val="00AF16A1"/>
    <w:rsid w:val="00AF2F2E"/>
    <w:rsid w:val="00AF4972"/>
    <w:rsid w:val="00B0466B"/>
    <w:rsid w:val="00B04CFD"/>
    <w:rsid w:val="00B10F79"/>
    <w:rsid w:val="00B14662"/>
    <w:rsid w:val="00B22456"/>
    <w:rsid w:val="00B32F4A"/>
    <w:rsid w:val="00B42E22"/>
    <w:rsid w:val="00B50F68"/>
    <w:rsid w:val="00B51530"/>
    <w:rsid w:val="00B519DC"/>
    <w:rsid w:val="00B53814"/>
    <w:rsid w:val="00B5421E"/>
    <w:rsid w:val="00B54774"/>
    <w:rsid w:val="00B61024"/>
    <w:rsid w:val="00B61DAB"/>
    <w:rsid w:val="00B63502"/>
    <w:rsid w:val="00B6660F"/>
    <w:rsid w:val="00B70E4C"/>
    <w:rsid w:val="00B727A4"/>
    <w:rsid w:val="00B72FF3"/>
    <w:rsid w:val="00B76BA7"/>
    <w:rsid w:val="00B778BA"/>
    <w:rsid w:val="00B77926"/>
    <w:rsid w:val="00B823F5"/>
    <w:rsid w:val="00B869D9"/>
    <w:rsid w:val="00B90308"/>
    <w:rsid w:val="00B92B4F"/>
    <w:rsid w:val="00BA4769"/>
    <w:rsid w:val="00BB17BF"/>
    <w:rsid w:val="00BB17EB"/>
    <w:rsid w:val="00BB4486"/>
    <w:rsid w:val="00BB52BC"/>
    <w:rsid w:val="00BB5725"/>
    <w:rsid w:val="00BB5A63"/>
    <w:rsid w:val="00BB6764"/>
    <w:rsid w:val="00BC59BE"/>
    <w:rsid w:val="00BD4314"/>
    <w:rsid w:val="00BE094E"/>
    <w:rsid w:val="00BE2259"/>
    <w:rsid w:val="00BE4F52"/>
    <w:rsid w:val="00BF19D2"/>
    <w:rsid w:val="00BF3D02"/>
    <w:rsid w:val="00BF4B43"/>
    <w:rsid w:val="00C04C5F"/>
    <w:rsid w:val="00C17C0B"/>
    <w:rsid w:val="00C205E5"/>
    <w:rsid w:val="00C20FF0"/>
    <w:rsid w:val="00C2150E"/>
    <w:rsid w:val="00C23358"/>
    <w:rsid w:val="00C2408F"/>
    <w:rsid w:val="00C2696B"/>
    <w:rsid w:val="00C30EA7"/>
    <w:rsid w:val="00C343A6"/>
    <w:rsid w:val="00C359BE"/>
    <w:rsid w:val="00C368B9"/>
    <w:rsid w:val="00C45260"/>
    <w:rsid w:val="00C474E3"/>
    <w:rsid w:val="00C53ADE"/>
    <w:rsid w:val="00C543F8"/>
    <w:rsid w:val="00C55544"/>
    <w:rsid w:val="00C64438"/>
    <w:rsid w:val="00C7512E"/>
    <w:rsid w:val="00C761EA"/>
    <w:rsid w:val="00C77123"/>
    <w:rsid w:val="00C7769E"/>
    <w:rsid w:val="00C8169F"/>
    <w:rsid w:val="00C844BC"/>
    <w:rsid w:val="00C90EAC"/>
    <w:rsid w:val="00C95D43"/>
    <w:rsid w:val="00C96B5A"/>
    <w:rsid w:val="00CA0022"/>
    <w:rsid w:val="00CA0DE4"/>
    <w:rsid w:val="00CA25CD"/>
    <w:rsid w:val="00CA2707"/>
    <w:rsid w:val="00CA3F2C"/>
    <w:rsid w:val="00CB0033"/>
    <w:rsid w:val="00CB1734"/>
    <w:rsid w:val="00CB2D18"/>
    <w:rsid w:val="00CB38CE"/>
    <w:rsid w:val="00CB3FE2"/>
    <w:rsid w:val="00CB7808"/>
    <w:rsid w:val="00CC0FAB"/>
    <w:rsid w:val="00CD0337"/>
    <w:rsid w:val="00CD4841"/>
    <w:rsid w:val="00CD4A47"/>
    <w:rsid w:val="00CD62AE"/>
    <w:rsid w:val="00CD6EDA"/>
    <w:rsid w:val="00CD7231"/>
    <w:rsid w:val="00CD724C"/>
    <w:rsid w:val="00CE012D"/>
    <w:rsid w:val="00D01E2F"/>
    <w:rsid w:val="00D05D1F"/>
    <w:rsid w:val="00D063EB"/>
    <w:rsid w:val="00D12F8D"/>
    <w:rsid w:val="00D17C99"/>
    <w:rsid w:val="00D224D3"/>
    <w:rsid w:val="00D31665"/>
    <w:rsid w:val="00D37B6D"/>
    <w:rsid w:val="00D4120A"/>
    <w:rsid w:val="00D4132B"/>
    <w:rsid w:val="00D47E40"/>
    <w:rsid w:val="00D73C51"/>
    <w:rsid w:val="00D74D2F"/>
    <w:rsid w:val="00D75C8C"/>
    <w:rsid w:val="00D75ED5"/>
    <w:rsid w:val="00D77B4B"/>
    <w:rsid w:val="00D77E90"/>
    <w:rsid w:val="00D8108B"/>
    <w:rsid w:val="00D82D6B"/>
    <w:rsid w:val="00D85273"/>
    <w:rsid w:val="00D97230"/>
    <w:rsid w:val="00D97AFA"/>
    <w:rsid w:val="00DA7D64"/>
    <w:rsid w:val="00DB621E"/>
    <w:rsid w:val="00DC74E0"/>
    <w:rsid w:val="00DD0651"/>
    <w:rsid w:val="00DD2E9D"/>
    <w:rsid w:val="00DD5569"/>
    <w:rsid w:val="00DD7F90"/>
    <w:rsid w:val="00DE0637"/>
    <w:rsid w:val="00DE3529"/>
    <w:rsid w:val="00DE4D87"/>
    <w:rsid w:val="00DE6E0A"/>
    <w:rsid w:val="00DE7EDC"/>
    <w:rsid w:val="00DF00C1"/>
    <w:rsid w:val="00DF3490"/>
    <w:rsid w:val="00DF5130"/>
    <w:rsid w:val="00E149F9"/>
    <w:rsid w:val="00E158A4"/>
    <w:rsid w:val="00E203E2"/>
    <w:rsid w:val="00E2373D"/>
    <w:rsid w:val="00E2580F"/>
    <w:rsid w:val="00E31E44"/>
    <w:rsid w:val="00E332FA"/>
    <w:rsid w:val="00E4413B"/>
    <w:rsid w:val="00E50020"/>
    <w:rsid w:val="00E5089F"/>
    <w:rsid w:val="00E512C9"/>
    <w:rsid w:val="00E53AB7"/>
    <w:rsid w:val="00E56E1C"/>
    <w:rsid w:val="00E62749"/>
    <w:rsid w:val="00E662A4"/>
    <w:rsid w:val="00E66984"/>
    <w:rsid w:val="00E67DEE"/>
    <w:rsid w:val="00E707BE"/>
    <w:rsid w:val="00E7364A"/>
    <w:rsid w:val="00E74F4A"/>
    <w:rsid w:val="00E75DFB"/>
    <w:rsid w:val="00E86F62"/>
    <w:rsid w:val="00E97309"/>
    <w:rsid w:val="00EA2AB9"/>
    <w:rsid w:val="00EA7D1A"/>
    <w:rsid w:val="00EB44FF"/>
    <w:rsid w:val="00EB5167"/>
    <w:rsid w:val="00EC1EA9"/>
    <w:rsid w:val="00EC2E46"/>
    <w:rsid w:val="00EC6653"/>
    <w:rsid w:val="00EE09F0"/>
    <w:rsid w:val="00EE2287"/>
    <w:rsid w:val="00EF5CCA"/>
    <w:rsid w:val="00EF65B0"/>
    <w:rsid w:val="00EF6FEA"/>
    <w:rsid w:val="00F025E7"/>
    <w:rsid w:val="00F06A2F"/>
    <w:rsid w:val="00F119CA"/>
    <w:rsid w:val="00F26872"/>
    <w:rsid w:val="00F3060B"/>
    <w:rsid w:val="00F3552A"/>
    <w:rsid w:val="00F44E45"/>
    <w:rsid w:val="00F45DAD"/>
    <w:rsid w:val="00F538A3"/>
    <w:rsid w:val="00F60579"/>
    <w:rsid w:val="00F60C88"/>
    <w:rsid w:val="00F6404C"/>
    <w:rsid w:val="00F700DB"/>
    <w:rsid w:val="00F70C8B"/>
    <w:rsid w:val="00F76886"/>
    <w:rsid w:val="00F77E55"/>
    <w:rsid w:val="00F82826"/>
    <w:rsid w:val="00F9151F"/>
    <w:rsid w:val="00F920F3"/>
    <w:rsid w:val="00F9638D"/>
    <w:rsid w:val="00FA43B4"/>
    <w:rsid w:val="00FA48E6"/>
    <w:rsid w:val="00FB3DD6"/>
    <w:rsid w:val="00FB4425"/>
    <w:rsid w:val="00FB5B73"/>
    <w:rsid w:val="00FB716C"/>
    <w:rsid w:val="00FC317B"/>
    <w:rsid w:val="00FC5A32"/>
    <w:rsid w:val="00FD2A49"/>
    <w:rsid w:val="00FD2AE1"/>
    <w:rsid w:val="00FD7C1D"/>
    <w:rsid w:val="00FE46F6"/>
    <w:rsid w:val="00FE662B"/>
    <w:rsid w:val="00FE68DB"/>
    <w:rsid w:val="00FE79C5"/>
    <w:rsid w:val="00FF001A"/>
    <w:rsid w:val="00FF0CF7"/>
    <w:rsid w:val="00FF0EE9"/>
    <w:rsid w:val="00FF34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700A0"/>
  <w15:docId w15:val="{B412A8BA-DAA0-47A0-9A1B-A2C51FF5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B4B"/>
    <w:pPr>
      <w:spacing w:line="240" w:lineRule="auto"/>
    </w:pPr>
    <w:rPr>
      <w:rFonts w:ascii="Cambria" w:eastAsia="Cambria" w:hAnsi="Cambria"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764D28"/>
    <w:rPr>
      <w:color w:val="0000FF"/>
      <w:u w:val="single"/>
    </w:rPr>
  </w:style>
  <w:style w:type="paragraph" w:styleId="Paragraphedeliste">
    <w:name w:val="List Paragraph"/>
    <w:basedOn w:val="Normal"/>
    <w:uiPriority w:val="34"/>
    <w:qFormat/>
    <w:rsid w:val="00755D84"/>
    <w:pPr>
      <w:ind w:left="720"/>
      <w:contextualSpacing/>
    </w:pPr>
  </w:style>
  <w:style w:type="character" w:styleId="Lienhypertextesuivivisit">
    <w:name w:val="FollowedHyperlink"/>
    <w:basedOn w:val="Policepardfaut"/>
    <w:uiPriority w:val="99"/>
    <w:semiHidden/>
    <w:unhideWhenUsed/>
    <w:rsid w:val="00720037"/>
    <w:rPr>
      <w:color w:val="800080" w:themeColor="followedHyperlink"/>
      <w:u w:val="single"/>
    </w:rPr>
  </w:style>
  <w:style w:type="paragraph" w:styleId="Textedebulles">
    <w:name w:val="Balloon Text"/>
    <w:basedOn w:val="Normal"/>
    <w:link w:val="TextedebullesCar"/>
    <w:uiPriority w:val="99"/>
    <w:semiHidden/>
    <w:unhideWhenUsed/>
    <w:rsid w:val="00BF3D02"/>
    <w:rPr>
      <w:rFonts w:ascii="Tahoma" w:hAnsi="Tahoma" w:cs="Tahoma"/>
      <w:sz w:val="16"/>
      <w:szCs w:val="16"/>
    </w:rPr>
  </w:style>
  <w:style w:type="character" w:customStyle="1" w:styleId="TextedebullesCar">
    <w:name w:val="Texte de bulles Car"/>
    <w:basedOn w:val="Policepardfaut"/>
    <w:link w:val="Textedebulles"/>
    <w:uiPriority w:val="99"/>
    <w:semiHidden/>
    <w:rsid w:val="00BF3D02"/>
    <w:rPr>
      <w:rFonts w:ascii="Tahoma" w:eastAsia="Cambria" w:hAnsi="Tahoma" w:cs="Tahoma"/>
      <w:sz w:val="16"/>
      <w:szCs w:val="16"/>
    </w:rPr>
  </w:style>
  <w:style w:type="character" w:styleId="Marquedecommentaire">
    <w:name w:val="annotation reference"/>
    <w:basedOn w:val="Policepardfaut"/>
    <w:uiPriority w:val="99"/>
    <w:semiHidden/>
    <w:unhideWhenUsed/>
    <w:rsid w:val="00535C66"/>
    <w:rPr>
      <w:sz w:val="16"/>
      <w:szCs w:val="16"/>
    </w:rPr>
  </w:style>
  <w:style w:type="paragraph" w:styleId="Commentaire">
    <w:name w:val="annotation text"/>
    <w:basedOn w:val="Normal"/>
    <w:link w:val="CommentaireCar"/>
    <w:uiPriority w:val="99"/>
    <w:semiHidden/>
    <w:unhideWhenUsed/>
    <w:rsid w:val="00535C66"/>
    <w:rPr>
      <w:sz w:val="20"/>
      <w:szCs w:val="20"/>
    </w:rPr>
  </w:style>
  <w:style w:type="character" w:customStyle="1" w:styleId="CommentaireCar">
    <w:name w:val="Commentaire Car"/>
    <w:basedOn w:val="Policepardfaut"/>
    <w:link w:val="Commentaire"/>
    <w:uiPriority w:val="99"/>
    <w:semiHidden/>
    <w:rsid w:val="00535C66"/>
    <w:rPr>
      <w:rFonts w:ascii="Cambria" w:eastAsia="Cambria" w:hAnsi="Cambria" w:cs="Times New Roman"/>
      <w:sz w:val="20"/>
      <w:szCs w:val="20"/>
    </w:rPr>
  </w:style>
  <w:style w:type="paragraph" w:styleId="Objetducommentaire">
    <w:name w:val="annotation subject"/>
    <w:basedOn w:val="Commentaire"/>
    <w:next w:val="Commentaire"/>
    <w:link w:val="ObjetducommentaireCar"/>
    <w:uiPriority w:val="99"/>
    <w:semiHidden/>
    <w:unhideWhenUsed/>
    <w:rsid w:val="00535C66"/>
    <w:rPr>
      <w:b/>
      <w:bCs/>
    </w:rPr>
  </w:style>
  <w:style w:type="character" w:customStyle="1" w:styleId="ObjetducommentaireCar">
    <w:name w:val="Objet du commentaire Car"/>
    <w:basedOn w:val="CommentaireCar"/>
    <w:link w:val="Objetducommentaire"/>
    <w:uiPriority w:val="99"/>
    <w:semiHidden/>
    <w:rsid w:val="00535C66"/>
    <w:rPr>
      <w:rFonts w:ascii="Cambria" w:eastAsia="Cambria" w:hAnsi="Cambria" w:cs="Times New Roman"/>
      <w:b/>
      <w:bCs/>
      <w:sz w:val="20"/>
      <w:szCs w:val="20"/>
    </w:rPr>
  </w:style>
  <w:style w:type="paragraph" w:styleId="En-tte">
    <w:name w:val="header"/>
    <w:basedOn w:val="Normal"/>
    <w:link w:val="En-tteCar"/>
    <w:uiPriority w:val="99"/>
    <w:unhideWhenUsed/>
    <w:rsid w:val="00632088"/>
    <w:pPr>
      <w:tabs>
        <w:tab w:val="center" w:pos="4536"/>
        <w:tab w:val="right" w:pos="9072"/>
      </w:tabs>
    </w:pPr>
  </w:style>
  <w:style w:type="character" w:customStyle="1" w:styleId="En-tteCar">
    <w:name w:val="En-tête Car"/>
    <w:basedOn w:val="Policepardfaut"/>
    <w:link w:val="En-tte"/>
    <w:uiPriority w:val="99"/>
    <w:rsid w:val="00632088"/>
    <w:rPr>
      <w:rFonts w:ascii="Cambria" w:eastAsia="Cambria" w:hAnsi="Cambria" w:cs="Times New Roman"/>
      <w:sz w:val="24"/>
      <w:szCs w:val="24"/>
    </w:rPr>
  </w:style>
  <w:style w:type="paragraph" w:styleId="Pieddepage">
    <w:name w:val="footer"/>
    <w:basedOn w:val="Normal"/>
    <w:link w:val="PieddepageCar"/>
    <w:uiPriority w:val="99"/>
    <w:semiHidden/>
    <w:unhideWhenUsed/>
    <w:rsid w:val="00632088"/>
    <w:pPr>
      <w:tabs>
        <w:tab w:val="center" w:pos="4536"/>
        <w:tab w:val="right" w:pos="9072"/>
      </w:tabs>
    </w:pPr>
  </w:style>
  <w:style w:type="character" w:customStyle="1" w:styleId="PieddepageCar">
    <w:name w:val="Pied de page Car"/>
    <w:basedOn w:val="Policepardfaut"/>
    <w:link w:val="Pieddepage"/>
    <w:uiPriority w:val="99"/>
    <w:semiHidden/>
    <w:rsid w:val="00632088"/>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59546">
      <w:bodyDiv w:val="1"/>
      <w:marLeft w:val="0"/>
      <w:marRight w:val="0"/>
      <w:marTop w:val="0"/>
      <w:marBottom w:val="0"/>
      <w:divBdr>
        <w:top w:val="none" w:sz="0" w:space="0" w:color="auto"/>
        <w:left w:val="none" w:sz="0" w:space="0" w:color="auto"/>
        <w:bottom w:val="none" w:sz="0" w:space="0" w:color="auto"/>
        <w:right w:val="none" w:sz="0" w:space="0" w:color="auto"/>
      </w:divBdr>
    </w:div>
    <w:div w:id="229658323">
      <w:bodyDiv w:val="1"/>
      <w:marLeft w:val="0"/>
      <w:marRight w:val="0"/>
      <w:marTop w:val="0"/>
      <w:marBottom w:val="0"/>
      <w:divBdr>
        <w:top w:val="none" w:sz="0" w:space="0" w:color="auto"/>
        <w:left w:val="none" w:sz="0" w:space="0" w:color="auto"/>
        <w:bottom w:val="none" w:sz="0" w:space="0" w:color="auto"/>
        <w:right w:val="none" w:sz="0" w:space="0" w:color="auto"/>
      </w:divBdr>
      <w:divsChild>
        <w:div w:id="1498225629">
          <w:marLeft w:val="547"/>
          <w:marRight w:val="0"/>
          <w:marTop w:val="77"/>
          <w:marBottom w:val="0"/>
          <w:divBdr>
            <w:top w:val="none" w:sz="0" w:space="0" w:color="auto"/>
            <w:left w:val="none" w:sz="0" w:space="0" w:color="auto"/>
            <w:bottom w:val="none" w:sz="0" w:space="0" w:color="auto"/>
            <w:right w:val="none" w:sz="0" w:space="0" w:color="auto"/>
          </w:divBdr>
        </w:div>
      </w:divsChild>
    </w:div>
    <w:div w:id="304899862">
      <w:bodyDiv w:val="1"/>
      <w:marLeft w:val="0"/>
      <w:marRight w:val="0"/>
      <w:marTop w:val="0"/>
      <w:marBottom w:val="0"/>
      <w:divBdr>
        <w:top w:val="none" w:sz="0" w:space="0" w:color="auto"/>
        <w:left w:val="none" w:sz="0" w:space="0" w:color="auto"/>
        <w:bottom w:val="none" w:sz="0" w:space="0" w:color="auto"/>
        <w:right w:val="none" w:sz="0" w:space="0" w:color="auto"/>
      </w:divBdr>
    </w:div>
    <w:div w:id="590745251">
      <w:bodyDiv w:val="1"/>
      <w:marLeft w:val="0"/>
      <w:marRight w:val="0"/>
      <w:marTop w:val="0"/>
      <w:marBottom w:val="0"/>
      <w:divBdr>
        <w:top w:val="none" w:sz="0" w:space="0" w:color="auto"/>
        <w:left w:val="none" w:sz="0" w:space="0" w:color="auto"/>
        <w:bottom w:val="none" w:sz="0" w:space="0" w:color="auto"/>
        <w:right w:val="none" w:sz="0" w:space="0" w:color="auto"/>
      </w:divBdr>
    </w:div>
    <w:div w:id="607781688">
      <w:bodyDiv w:val="1"/>
      <w:marLeft w:val="0"/>
      <w:marRight w:val="0"/>
      <w:marTop w:val="0"/>
      <w:marBottom w:val="0"/>
      <w:divBdr>
        <w:top w:val="none" w:sz="0" w:space="0" w:color="auto"/>
        <w:left w:val="none" w:sz="0" w:space="0" w:color="auto"/>
        <w:bottom w:val="none" w:sz="0" w:space="0" w:color="auto"/>
        <w:right w:val="none" w:sz="0" w:space="0" w:color="auto"/>
      </w:divBdr>
    </w:div>
    <w:div w:id="616300592">
      <w:bodyDiv w:val="1"/>
      <w:marLeft w:val="0"/>
      <w:marRight w:val="0"/>
      <w:marTop w:val="0"/>
      <w:marBottom w:val="0"/>
      <w:divBdr>
        <w:top w:val="none" w:sz="0" w:space="0" w:color="auto"/>
        <w:left w:val="none" w:sz="0" w:space="0" w:color="auto"/>
        <w:bottom w:val="none" w:sz="0" w:space="0" w:color="auto"/>
        <w:right w:val="none" w:sz="0" w:space="0" w:color="auto"/>
      </w:divBdr>
    </w:div>
    <w:div w:id="638144686">
      <w:bodyDiv w:val="1"/>
      <w:marLeft w:val="0"/>
      <w:marRight w:val="0"/>
      <w:marTop w:val="0"/>
      <w:marBottom w:val="0"/>
      <w:divBdr>
        <w:top w:val="none" w:sz="0" w:space="0" w:color="auto"/>
        <w:left w:val="none" w:sz="0" w:space="0" w:color="auto"/>
        <w:bottom w:val="none" w:sz="0" w:space="0" w:color="auto"/>
        <w:right w:val="none" w:sz="0" w:space="0" w:color="auto"/>
      </w:divBdr>
    </w:div>
    <w:div w:id="648556288">
      <w:bodyDiv w:val="1"/>
      <w:marLeft w:val="0"/>
      <w:marRight w:val="0"/>
      <w:marTop w:val="0"/>
      <w:marBottom w:val="0"/>
      <w:divBdr>
        <w:top w:val="none" w:sz="0" w:space="0" w:color="auto"/>
        <w:left w:val="none" w:sz="0" w:space="0" w:color="auto"/>
        <w:bottom w:val="none" w:sz="0" w:space="0" w:color="auto"/>
        <w:right w:val="none" w:sz="0" w:space="0" w:color="auto"/>
      </w:divBdr>
    </w:div>
    <w:div w:id="761335034">
      <w:bodyDiv w:val="1"/>
      <w:marLeft w:val="0"/>
      <w:marRight w:val="0"/>
      <w:marTop w:val="0"/>
      <w:marBottom w:val="0"/>
      <w:divBdr>
        <w:top w:val="none" w:sz="0" w:space="0" w:color="auto"/>
        <w:left w:val="none" w:sz="0" w:space="0" w:color="auto"/>
        <w:bottom w:val="none" w:sz="0" w:space="0" w:color="auto"/>
        <w:right w:val="none" w:sz="0" w:space="0" w:color="auto"/>
      </w:divBdr>
    </w:div>
    <w:div w:id="780609791">
      <w:bodyDiv w:val="1"/>
      <w:marLeft w:val="0"/>
      <w:marRight w:val="0"/>
      <w:marTop w:val="0"/>
      <w:marBottom w:val="0"/>
      <w:divBdr>
        <w:top w:val="none" w:sz="0" w:space="0" w:color="auto"/>
        <w:left w:val="none" w:sz="0" w:space="0" w:color="auto"/>
        <w:bottom w:val="none" w:sz="0" w:space="0" w:color="auto"/>
        <w:right w:val="none" w:sz="0" w:space="0" w:color="auto"/>
      </w:divBdr>
    </w:div>
    <w:div w:id="848060139">
      <w:bodyDiv w:val="1"/>
      <w:marLeft w:val="0"/>
      <w:marRight w:val="0"/>
      <w:marTop w:val="0"/>
      <w:marBottom w:val="0"/>
      <w:divBdr>
        <w:top w:val="none" w:sz="0" w:space="0" w:color="auto"/>
        <w:left w:val="none" w:sz="0" w:space="0" w:color="auto"/>
        <w:bottom w:val="none" w:sz="0" w:space="0" w:color="auto"/>
        <w:right w:val="none" w:sz="0" w:space="0" w:color="auto"/>
      </w:divBdr>
      <w:divsChild>
        <w:div w:id="922181863">
          <w:marLeft w:val="0"/>
          <w:marRight w:val="0"/>
          <w:marTop w:val="0"/>
          <w:marBottom w:val="0"/>
          <w:divBdr>
            <w:top w:val="none" w:sz="0" w:space="0" w:color="auto"/>
            <w:left w:val="none" w:sz="0" w:space="0" w:color="auto"/>
            <w:bottom w:val="none" w:sz="0" w:space="0" w:color="auto"/>
            <w:right w:val="none" w:sz="0" w:space="0" w:color="auto"/>
          </w:divBdr>
          <w:divsChild>
            <w:div w:id="588467911">
              <w:marLeft w:val="0"/>
              <w:marRight w:val="0"/>
              <w:marTop w:val="0"/>
              <w:marBottom w:val="0"/>
              <w:divBdr>
                <w:top w:val="none" w:sz="0" w:space="0" w:color="auto"/>
                <w:left w:val="none" w:sz="0" w:space="0" w:color="auto"/>
                <w:bottom w:val="none" w:sz="0" w:space="0" w:color="auto"/>
                <w:right w:val="none" w:sz="0" w:space="0" w:color="auto"/>
              </w:divBdr>
              <w:divsChild>
                <w:div w:id="1228952759">
                  <w:marLeft w:val="0"/>
                  <w:marRight w:val="0"/>
                  <w:marTop w:val="0"/>
                  <w:marBottom w:val="0"/>
                  <w:divBdr>
                    <w:top w:val="none" w:sz="0" w:space="0" w:color="auto"/>
                    <w:left w:val="none" w:sz="0" w:space="0" w:color="auto"/>
                    <w:bottom w:val="none" w:sz="0" w:space="0" w:color="auto"/>
                    <w:right w:val="none" w:sz="0" w:space="0" w:color="auto"/>
                  </w:divBdr>
                  <w:divsChild>
                    <w:div w:id="892540491">
                      <w:marLeft w:val="0"/>
                      <w:marRight w:val="0"/>
                      <w:marTop w:val="0"/>
                      <w:marBottom w:val="0"/>
                      <w:divBdr>
                        <w:top w:val="none" w:sz="0" w:space="0" w:color="auto"/>
                        <w:left w:val="none" w:sz="0" w:space="0" w:color="auto"/>
                        <w:bottom w:val="none" w:sz="0" w:space="0" w:color="auto"/>
                        <w:right w:val="none" w:sz="0" w:space="0" w:color="auto"/>
                      </w:divBdr>
                      <w:divsChild>
                        <w:div w:id="566693036">
                          <w:marLeft w:val="0"/>
                          <w:marRight w:val="0"/>
                          <w:marTop w:val="0"/>
                          <w:marBottom w:val="0"/>
                          <w:divBdr>
                            <w:top w:val="none" w:sz="0" w:space="0" w:color="auto"/>
                            <w:left w:val="none" w:sz="0" w:space="0" w:color="auto"/>
                            <w:bottom w:val="none" w:sz="0" w:space="0" w:color="auto"/>
                            <w:right w:val="none" w:sz="0" w:space="0" w:color="auto"/>
                          </w:divBdr>
                          <w:divsChild>
                            <w:div w:id="14066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70488">
      <w:bodyDiv w:val="1"/>
      <w:marLeft w:val="0"/>
      <w:marRight w:val="0"/>
      <w:marTop w:val="0"/>
      <w:marBottom w:val="0"/>
      <w:divBdr>
        <w:top w:val="none" w:sz="0" w:space="0" w:color="auto"/>
        <w:left w:val="none" w:sz="0" w:space="0" w:color="auto"/>
        <w:bottom w:val="none" w:sz="0" w:space="0" w:color="auto"/>
        <w:right w:val="none" w:sz="0" w:space="0" w:color="auto"/>
      </w:divBdr>
    </w:div>
    <w:div w:id="973481828">
      <w:bodyDiv w:val="1"/>
      <w:marLeft w:val="0"/>
      <w:marRight w:val="0"/>
      <w:marTop w:val="0"/>
      <w:marBottom w:val="0"/>
      <w:divBdr>
        <w:top w:val="none" w:sz="0" w:space="0" w:color="auto"/>
        <w:left w:val="none" w:sz="0" w:space="0" w:color="auto"/>
        <w:bottom w:val="none" w:sz="0" w:space="0" w:color="auto"/>
        <w:right w:val="none" w:sz="0" w:space="0" w:color="auto"/>
      </w:divBdr>
      <w:divsChild>
        <w:div w:id="461733178">
          <w:marLeft w:val="547"/>
          <w:marRight w:val="0"/>
          <w:marTop w:val="86"/>
          <w:marBottom w:val="0"/>
          <w:divBdr>
            <w:top w:val="none" w:sz="0" w:space="0" w:color="auto"/>
            <w:left w:val="none" w:sz="0" w:space="0" w:color="auto"/>
            <w:bottom w:val="none" w:sz="0" w:space="0" w:color="auto"/>
            <w:right w:val="none" w:sz="0" w:space="0" w:color="auto"/>
          </w:divBdr>
        </w:div>
      </w:divsChild>
    </w:div>
    <w:div w:id="1058549695">
      <w:bodyDiv w:val="1"/>
      <w:marLeft w:val="0"/>
      <w:marRight w:val="0"/>
      <w:marTop w:val="0"/>
      <w:marBottom w:val="0"/>
      <w:divBdr>
        <w:top w:val="none" w:sz="0" w:space="0" w:color="auto"/>
        <w:left w:val="none" w:sz="0" w:space="0" w:color="auto"/>
        <w:bottom w:val="none" w:sz="0" w:space="0" w:color="auto"/>
        <w:right w:val="none" w:sz="0" w:space="0" w:color="auto"/>
      </w:divBdr>
    </w:div>
    <w:div w:id="1070150106">
      <w:bodyDiv w:val="1"/>
      <w:marLeft w:val="0"/>
      <w:marRight w:val="0"/>
      <w:marTop w:val="0"/>
      <w:marBottom w:val="0"/>
      <w:divBdr>
        <w:top w:val="none" w:sz="0" w:space="0" w:color="auto"/>
        <w:left w:val="none" w:sz="0" w:space="0" w:color="auto"/>
        <w:bottom w:val="none" w:sz="0" w:space="0" w:color="auto"/>
        <w:right w:val="none" w:sz="0" w:space="0" w:color="auto"/>
      </w:divBdr>
    </w:div>
    <w:div w:id="1167549737">
      <w:bodyDiv w:val="1"/>
      <w:marLeft w:val="0"/>
      <w:marRight w:val="0"/>
      <w:marTop w:val="0"/>
      <w:marBottom w:val="0"/>
      <w:divBdr>
        <w:top w:val="none" w:sz="0" w:space="0" w:color="auto"/>
        <w:left w:val="none" w:sz="0" w:space="0" w:color="auto"/>
        <w:bottom w:val="none" w:sz="0" w:space="0" w:color="auto"/>
        <w:right w:val="none" w:sz="0" w:space="0" w:color="auto"/>
      </w:divBdr>
    </w:div>
    <w:div w:id="1194534936">
      <w:bodyDiv w:val="1"/>
      <w:marLeft w:val="0"/>
      <w:marRight w:val="0"/>
      <w:marTop w:val="0"/>
      <w:marBottom w:val="0"/>
      <w:divBdr>
        <w:top w:val="none" w:sz="0" w:space="0" w:color="auto"/>
        <w:left w:val="none" w:sz="0" w:space="0" w:color="auto"/>
        <w:bottom w:val="none" w:sz="0" w:space="0" w:color="auto"/>
        <w:right w:val="none" w:sz="0" w:space="0" w:color="auto"/>
      </w:divBdr>
    </w:div>
    <w:div w:id="1236041709">
      <w:bodyDiv w:val="1"/>
      <w:marLeft w:val="0"/>
      <w:marRight w:val="0"/>
      <w:marTop w:val="0"/>
      <w:marBottom w:val="0"/>
      <w:divBdr>
        <w:top w:val="none" w:sz="0" w:space="0" w:color="auto"/>
        <w:left w:val="none" w:sz="0" w:space="0" w:color="auto"/>
        <w:bottom w:val="none" w:sz="0" w:space="0" w:color="auto"/>
        <w:right w:val="none" w:sz="0" w:space="0" w:color="auto"/>
      </w:divBdr>
    </w:div>
    <w:div w:id="1357543203">
      <w:bodyDiv w:val="1"/>
      <w:marLeft w:val="0"/>
      <w:marRight w:val="0"/>
      <w:marTop w:val="0"/>
      <w:marBottom w:val="0"/>
      <w:divBdr>
        <w:top w:val="none" w:sz="0" w:space="0" w:color="auto"/>
        <w:left w:val="none" w:sz="0" w:space="0" w:color="auto"/>
        <w:bottom w:val="none" w:sz="0" w:space="0" w:color="auto"/>
        <w:right w:val="none" w:sz="0" w:space="0" w:color="auto"/>
      </w:divBdr>
    </w:div>
    <w:div w:id="1525048664">
      <w:bodyDiv w:val="1"/>
      <w:marLeft w:val="0"/>
      <w:marRight w:val="0"/>
      <w:marTop w:val="0"/>
      <w:marBottom w:val="0"/>
      <w:divBdr>
        <w:top w:val="none" w:sz="0" w:space="0" w:color="auto"/>
        <w:left w:val="none" w:sz="0" w:space="0" w:color="auto"/>
        <w:bottom w:val="none" w:sz="0" w:space="0" w:color="auto"/>
        <w:right w:val="none" w:sz="0" w:space="0" w:color="auto"/>
      </w:divBdr>
    </w:div>
    <w:div w:id="1637876791">
      <w:bodyDiv w:val="1"/>
      <w:marLeft w:val="0"/>
      <w:marRight w:val="0"/>
      <w:marTop w:val="0"/>
      <w:marBottom w:val="0"/>
      <w:divBdr>
        <w:top w:val="none" w:sz="0" w:space="0" w:color="auto"/>
        <w:left w:val="none" w:sz="0" w:space="0" w:color="auto"/>
        <w:bottom w:val="none" w:sz="0" w:space="0" w:color="auto"/>
        <w:right w:val="none" w:sz="0" w:space="0" w:color="auto"/>
      </w:divBdr>
    </w:div>
    <w:div w:id="1652059271">
      <w:bodyDiv w:val="1"/>
      <w:marLeft w:val="0"/>
      <w:marRight w:val="0"/>
      <w:marTop w:val="0"/>
      <w:marBottom w:val="0"/>
      <w:divBdr>
        <w:top w:val="none" w:sz="0" w:space="0" w:color="auto"/>
        <w:left w:val="none" w:sz="0" w:space="0" w:color="auto"/>
        <w:bottom w:val="none" w:sz="0" w:space="0" w:color="auto"/>
        <w:right w:val="none" w:sz="0" w:space="0" w:color="auto"/>
      </w:divBdr>
    </w:div>
    <w:div w:id="1746535530">
      <w:bodyDiv w:val="1"/>
      <w:marLeft w:val="0"/>
      <w:marRight w:val="0"/>
      <w:marTop w:val="0"/>
      <w:marBottom w:val="0"/>
      <w:divBdr>
        <w:top w:val="none" w:sz="0" w:space="0" w:color="auto"/>
        <w:left w:val="none" w:sz="0" w:space="0" w:color="auto"/>
        <w:bottom w:val="none" w:sz="0" w:space="0" w:color="auto"/>
        <w:right w:val="none" w:sz="0" w:space="0" w:color="auto"/>
      </w:divBdr>
    </w:div>
    <w:div w:id="1790127684">
      <w:bodyDiv w:val="1"/>
      <w:marLeft w:val="0"/>
      <w:marRight w:val="0"/>
      <w:marTop w:val="0"/>
      <w:marBottom w:val="0"/>
      <w:divBdr>
        <w:top w:val="none" w:sz="0" w:space="0" w:color="auto"/>
        <w:left w:val="none" w:sz="0" w:space="0" w:color="auto"/>
        <w:bottom w:val="none" w:sz="0" w:space="0" w:color="auto"/>
        <w:right w:val="none" w:sz="0" w:space="0" w:color="auto"/>
      </w:divBdr>
    </w:div>
    <w:div w:id="1860191658">
      <w:bodyDiv w:val="1"/>
      <w:marLeft w:val="0"/>
      <w:marRight w:val="0"/>
      <w:marTop w:val="0"/>
      <w:marBottom w:val="0"/>
      <w:divBdr>
        <w:top w:val="none" w:sz="0" w:space="0" w:color="auto"/>
        <w:left w:val="none" w:sz="0" w:space="0" w:color="auto"/>
        <w:bottom w:val="none" w:sz="0" w:space="0" w:color="auto"/>
        <w:right w:val="none" w:sz="0" w:space="0" w:color="auto"/>
      </w:divBdr>
      <w:divsChild>
        <w:div w:id="2107843386">
          <w:marLeft w:val="547"/>
          <w:marRight w:val="0"/>
          <w:marTop w:val="67"/>
          <w:marBottom w:val="0"/>
          <w:divBdr>
            <w:top w:val="none" w:sz="0" w:space="0" w:color="auto"/>
            <w:left w:val="none" w:sz="0" w:space="0" w:color="auto"/>
            <w:bottom w:val="none" w:sz="0" w:space="0" w:color="auto"/>
            <w:right w:val="none" w:sz="0" w:space="0" w:color="auto"/>
          </w:divBdr>
        </w:div>
      </w:divsChild>
    </w:div>
    <w:div w:id="1905098201">
      <w:bodyDiv w:val="1"/>
      <w:marLeft w:val="0"/>
      <w:marRight w:val="0"/>
      <w:marTop w:val="0"/>
      <w:marBottom w:val="0"/>
      <w:divBdr>
        <w:top w:val="none" w:sz="0" w:space="0" w:color="auto"/>
        <w:left w:val="none" w:sz="0" w:space="0" w:color="auto"/>
        <w:bottom w:val="none" w:sz="0" w:space="0" w:color="auto"/>
        <w:right w:val="none" w:sz="0" w:space="0" w:color="auto"/>
      </w:divBdr>
    </w:div>
    <w:div w:id="2029599637">
      <w:bodyDiv w:val="1"/>
      <w:marLeft w:val="0"/>
      <w:marRight w:val="0"/>
      <w:marTop w:val="0"/>
      <w:marBottom w:val="0"/>
      <w:divBdr>
        <w:top w:val="none" w:sz="0" w:space="0" w:color="auto"/>
        <w:left w:val="none" w:sz="0" w:space="0" w:color="auto"/>
        <w:bottom w:val="none" w:sz="0" w:space="0" w:color="auto"/>
        <w:right w:val="none" w:sz="0" w:space="0" w:color="auto"/>
      </w:divBdr>
    </w:div>
    <w:div w:id="206748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959EB-02BC-450D-9D8F-A0AF9BFB3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2236</Words>
  <Characters>12751</Characters>
  <Application>Microsoft Office Word</Application>
  <DocSecurity>0</DocSecurity>
  <Lines>106</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Georges BERTONI</cp:lastModifiedBy>
  <cp:revision>4</cp:revision>
  <dcterms:created xsi:type="dcterms:W3CDTF">2022-09-17T15:59:00Z</dcterms:created>
  <dcterms:modified xsi:type="dcterms:W3CDTF">2022-09-17T17:32:00Z</dcterms:modified>
</cp:coreProperties>
</file>