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27" w:rsidRDefault="008E4166">
      <w:pPr>
        <w:pStyle w:val="Titre"/>
        <w:spacing w:before="240" w:after="120"/>
        <w:rPr>
          <w:sz w:val="44"/>
          <w:szCs w:val="44"/>
        </w:rPr>
      </w:pPr>
      <w:r>
        <w:rPr>
          <w:sz w:val="44"/>
          <w:szCs w:val="44"/>
        </w:rPr>
        <w:t>Mise en forme de notations scientifiques</w:t>
      </w:r>
    </w:p>
    <w:p w:rsidR="00DB3827" w:rsidRDefault="008E4166">
      <w:pPr>
        <w:pStyle w:val="Corpsdetexte"/>
      </w:pPr>
      <w:r>
        <w:t>L’écriture scientifique utilise et nécessite des règles précises qui doivent être rigoureusement suivies et appliquées, sous peine de ne pas se faire comprendre. Un traitement de texte permet la plupart du temps de</w:t>
      </w:r>
      <w:r>
        <w:t xml:space="preserve"> répondre à ces exigences</w:t>
      </w:r>
    </w:p>
    <w:p w:rsidR="00DB3827" w:rsidRDefault="008E4166">
      <w:pPr>
        <w:pStyle w:val="Corpsdetexte"/>
      </w:pPr>
      <w:r>
        <w:t>Quelles sont les bonnes pratiques à suivre ?</w:t>
      </w:r>
    </w:p>
    <w:p w:rsidR="00DB3827" w:rsidRDefault="008E4166">
      <w:pPr>
        <w:pStyle w:val="Titre1"/>
      </w:pPr>
      <w:r>
        <w:t>L’exposant</w:t>
      </w:r>
    </w:p>
    <w:p w:rsidR="00DB3827" w:rsidRDefault="008E4166">
      <w:pPr>
        <w:pStyle w:val="Corpsdetexte"/>
      </w:pPr>
      <w:r>
        <w:t>Mettre un caractère en exposant (</w:t>
      </w:r>
      <w:r>
        <w:rPr>
          <w:noProof/>
          <w:lang w:eastAsia="fr-FR" w:bidi="ar-SA"/>
        </w:rPr>
        <w:drawing>
          <wp:inline distT="0" distB="0" distL="0" distR="0">
            <wp:extent cx="203835" cy="2038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203835" cy="203835"/>
                    </a:xfrm>
                    <a:prstGeom prst="rect">
                      <a:avLst/>
                    </a:prstGeom>
                  </pic:spPr>
                </pic:pic>
              </a:graphicData>
            </a:graphic>
          </wp:inline>
        </w:drawing>
      </w:r>
      <w:r>
        <w:t xml:space="preserve">), c’est le disposer en haut du texte principal, en taille réduite. Cette mise en forme est particulièrement utilisée en mathématiques pour </w:t>
      </w:r>
      <w:r>
        <w:t>manipuler les puissances, les exposants, etc. Mais d’autres domaines techniques sont concernés : chimie, mesure de surfaces, de volume...</w:t>
      </w:r>
    </w:p>
    <w:tbl>
      <w:tblPr>
        <w:tblW w:w="10209" w:type="dxa"/>
        <w:tblCellMar>
          <w:top w:w="55" w:type="dxa"/>
          <w:left w:w="55" w:type="dxa"/>
          <w:bottom w:w="55" w:type="dxa"/>
          <w:right w:w="55" w:type="dxa"/>
        </w:tblCellMar>
        <w:tblLook w:val="04A0" w:firstRow="1" w:lastRow="0" w:firstColumn="1" w:lastColumn="0" w:noHBand="0" w:noVBand="1"/>
      </w:tblPr>
      <w:tblGrid>
        <w:gridCol w:w="10209"/>
      </w:tblGrid>
      <w:tr w:rsidR="00DB3827">
        <w:tc>
          <w:tcPr>
            <w:tcW w:w="10209" w:type="dxa"/>
            <w:tcBorders>
              <w:top w:val="single" w:sz="2" w:space="0" w:color="000000"/>
              <w:left w:val="single" w:sz="2" w:space="0" w:color="000000"/>
              <w:bottom w:val="single" w:sz="2" w:space="0" w:color="000000"/>
              <w:right w:val="single" w:sz="2" w:space="0" w:color="000000"/>
            </w:tcBorders>
            <w:shd w:val="clear" w:color="auto" w:fill="auto"/>
          </w:tcPr>
          <w:p w:rsidR="00DB3827" w:rsidRDefault="008E4166">
            <w:pPr>
              <w:pStyle w:val="Corpsdetexte"/>
            </w:pPr>
            <w:r>
              <w:t>En mathématiques, il existe trois identités remarquables :</w:t>
            </w:r>
          </w:p>
          <w:p w:rsidR="00DB3827" w:rsidRDefault="008E4166">
            <w:pPr>
              <w:pStyle w:val="Corpsdetexte"/>
              <w:numPr>
                <w:ilvl w:val="0"/>
                <w:numId w:val="2"/>
              </w:numPr>
            </w:pPr>
            <w:r>
              <w:t>(</w:t>
            </w:r>
            <w:proofErr w:type="gramStart"/>
            <w:r>
              <w:t>a</w:t>
            </w:r>
            <w:proofErr w:type="gramEnd"/>
            <w:r>
              <w:t xml:space="preserve"> + b)</w:t>
            </w:r>
            <w:r>
              <w:rPr>
                <w:highlight w:val="yellow"/>
              </w:rPr>
              <w:t>2</w:t>
            </w:r>
            <w:r>
              <w:t xml:space="preserve"> = a</w:t>
            </w:r>
            <w:r>
              <w:rPr>
                <w:highlight w:val="yellow"/>
              </w:rPr>
              <w:t>2</w:t>
            </w:r>
            <w:r>
              <w:t xml:space="preserve"> + 2ab + b</w:t>
            </w:r>
            <w:r>
              <w:rPr>
                <w:highlight w:val="yellow"/>
              </w:rPr>
              <w:t>2</w:t>
            </w:r>
          </w:p>
          <w:p w:rsidR="00DB3827" w:rsidRDefault="008E4166">
            <w:pPr>
              <w:pStyle w:val="Corpsdetexte"/>
              <w:numPr>
                <w:ilvl w:val="0"/>
                <w:numId w:val="2"/>
              </w:numPr>
            </w:pPr>
            <w:r>
              <w:t>(</w:t>
            </w:r>
            <w:proofErr w:type="gramStart"/>
            <w:r>
              <w:t>a</w:t>
            </w:r>
            <w:proofErr w:type="gramEnd"/>
            <w:r>
              <w:rPr>
                <w:rFonts w:ascii="Cambria" w:hAnsi="Cambria" w:cs="Cambria"/>
                <w:sz w:val="24"/>
                <w:lang w:eastAsia="en-US"/>
              </w:rPr>
              <w:t xml:space="preserve"> ‒ </w:t>
            </w:r>
            <w:r>
              <w:t>b)</w:t>
            </w:r>
            <w:r>
              <w:rPr>
                <w:highlight w:val="yellow"/>
              </w:rPr>
              <w:t>2</w:t>
            </w:r>
            <w:r>
              <w:t xml:space="preserve"> = a</w:t>
            </w:r>
            <w:r>
              <w:rPr>
                <w:highlight w:val="yellow"/>
              </w:rPr>
              <w:t>2</w:t>
            </w:r>
            <w:r>
              <w:t xml:space="preserve"> </w:t>
            </w:r>
            <w:r>
              <w:rPr>
                <w:rFonts w:ascii="Cambria" w:hAnsi="Cambria" w:cs="Cambria"/>
                <w:sz w:val="24"/>
                <w:lang w:eastAsia="en-US"/>
              </w:rPr>
              <w:t>‒</w:t>
            </w:r>
            <w:r>
              <w:t xml:space="preserve"> 2ab + b</w:t>
            </w:r>
            <w:r>
              <w:rPr>
                <w:highlight w:val="yellow"/>
              </w:rPr>
              <w:t>2</w:t>
            </w:r>
          </w:p>
          <w:p w:rsidR="00DB3827" w:rsidRDefault="008E4166">
            <w:pPr>
              <w:pStyle w:val="Corpsdetexte"/>
              <w:numPr>
                <w:ilvl w:val="0"/>
                <w:numId w:val="2"/>
              </w:numPr>
            </w:pPr>
            <w:r>
              <w:t>(</w:t>
            </w:r>
            <w:proofErr w:type="gramStart"/>
            <w:r>
              <w:t>a</w:t>
            </w:r>
            <w:proofErr w:type="gramEnd"/>
            <w:r>
              <w:t xml:space="preserve"> + b)(a</w:t>
            </w:r>
            <w:r>
              <w:t>-b) = a</w:t>
            </w:r>
            <w:r>
              <w:rPr>
                <w:highlight w:val="yellow"/>
              </w:rPr>
              <w:t>2</w:t>
            </w:r>
            <w:r>
              <w:rPr>
                <w:rFonts w:ascii="Cambria" w:hAnsi="Cambria" w:cs="Cambria"/>
                <w:sz w:val="24"/>
                <w:lang w:eastAsia="en-US"/>
              </w:rPr>
              <w:t xml:space="preserve"> ‒ </w:t>
            </w:r>
            <w:r>
              <w:t>b</w:t>
            </w:r>
            <w:r>
              <w:rPr>
                <w:highlight w:val="yellow"/>
              </w:rPr>
              <w:t>2</w:t>
            </w:r>
          </w:p>
          <w:p w:rsidR="00DB3827" w:rsidRDefault="008E4166">
            <w:pPr>
              <w:pStyle w:val="Corpsdetexte"/>
            </w:pPr>
            <w:r>
              <w:rPr>
                <w:rStyle w:val="lev"/>
                <w:b w:val="0"/>
                <w:bCs w:val="0"/>
              </w:rPr>
              <w:t>Cette parcelle mesure 430 m</w:t>
            </w:r>
            <w:r>
              <w:rPr>
                <w:rStyle w:val="lev"/>
                <w:b w:val="0"/>
                <w:bCs w:val="0"/>
                <w:highlight w:val="yellow"/>
              </w:rPr>
              <w:t>2</w:t>
            </w:r>
            <w:r>
              <w:rPr>
                <w:rStyle w:val="lev"/>
                <w:b w:val="0"/>
                <w:bCs w:val="0"/>
              </w:rPr>
              <w:t>.</w:t>
            </w:r>
          </w:p>
          <w:p w:rsidR="00DB3827" w:rsidRDefault="008E4166">
            <w:pPr>
              <w:pStyle w:val="Corpsdetexte"/>
            </w:pPr>
            <w:r>
              <w:t>Le sable a une densité d’environ 1 600 kg/m</w:t>
            </w:r>
            <w:r>
              <w:rPr>
                <w:highlight w:val="yellow"/>
              </w:rPr>
              <w:t>3</w:t>
            </w:r>
            <w:r>
              <w:t xml:space="preserve"> autrement écrit 1 600 kg.m</w:t>
            </w:r>
            <w:r>
              <w:rPr>
                <w:highlight w:val="yellow"/>
              </w:rPr>
              <w:t>-3</w:t>
            </w:r>
            <w:r>
              <w:t>.</w:t>
            </w:r>
          </w:p>
          <w:p w:rsidR="00DB3827" w:rsidRDefault="008E4166">
            <w:pPr>
              <w:pStyle w:val="Corpsdetexte"/>
            </w:pPr>
            <w:r>
              <w:t>La force d’un acide se mesure à sa concentration en ions hydrogène, notée [H</w:t>
            </w:r>
            <w:r>
              <w:rPr>
                <w:highlight w:val="yellow"/>
              </w:rPr>
              <w:t>+</w:t>
            </w:r>
            <w:r>
              <w:t>]</w:t>
            </w:r>
          </w:p>
          <w:p w:rsidR="00DB3827" w:rsidRDefault="008E4166">
            <w:pPr>
              <w:pStyle w:val="Corpsdetexte"/>
            </w:pPr>
            <w:r>
              <w:rPr>
                <w:color w:val="000000"/>
              </w:rPr>
              <w:t>2</w:t>
            </w:r>
            <w:r>
              <w:rPr>
                <w:color w:val="000000"/>
                <w:highlight w:val="yellow"/>
              </w:rPr>
              <w:t>1</w:t>
            </w:r>
            <w:r>
              <w:rPr>
                <w:color w:val="000000"/>
              </w:rPr>
              <w:t xml:space="preserve"> </w:t>
            </w:r>
            <w:r>
              <w:rPr>
                <w:rFonts w:ascii="Cambria Math" w:hAnsi="Cambria Math"/>
                <w:color w:val="000000"/>
              </w:rPr>
              <w:t>×</w:t>
            </w:r>
            <w:r>
              <w:rPr>
                <w:color w:val="000000"/>
              </w:rPr>
              <w:t xml:space="preserve"> 2</w:t>
            </w:r>
            <w:r>
              <w:rPr>
                <w:color w:val="000000"/>
                <w:highlight w:val="yellow"/>
              </w:rPr>
              <w:t>2</w:t>
            </w:r>
            <w:r>
              <w:rPr>
                <w:color w:val="000000"/>
              </w:rPr>
              <w:t xml:space="preserve"> = 2</w:t>
            </w:r>
            <w:r>
              <w:rPr>
                <w:color w:val="000000"/>
                <w:highlight w:val="yellow"/>
              </w:rPr>
              <w:t>1+2</w:t>
            </w:r>
            <w:r>
              <w:rPr>
                <w:color w:val="000000"/>
              </w:rPr>
              <w:t>= 2</w:t>
            </w:r>
            <w:r>
              <w:rPr>
                <w:color w:val="000000"/>
                <w:highlight w:val="yellow"/>
              </w:rPr>
              <w:t xml:space="preserve">3 </w:t>
            </w:r>
            <w:r>
              <w:rPr>
                <w:color w:val="000000"/>
              </w:rPr>
              <w:t>= 8 : c</w:t>
            </w:r>
            <w:r>
              <w:t>ette formule est bizarre… mais en mettant les caractères surlignés en exposant, vous rappellerez la propriété sur la somme des exposants.</w:t>
            </w:r>
          </w:p>
        </w:tc>
      </w:tr>
    </w:tbl>
    <w:p w:rsidR="00DB3827" w:rsidRPr="008E4166" w:rsidRDefault="008E4166">
      <w:pPr>
        <w:pStyle w:val="Titre1"/>
        <w:rPr>
          <w:b w:val="0"/>
        </w:rPr>
      </w:pPr>
      <w:r w:rsidRPr="008E4166">
        <w:rPr>
          <w:rStyle w:val="lev"/>
          <w:b/>
        </w:rPr>
        <w:t>L’indice</w:t>
      </w:r>
    </w:p>
    <w:p w:rsidR="00DB3827" w:rsidRDefault="008E4166">
      <w:pPr>
        <w:pStyle w:val="Corpsdetexte"/>
      </w:pPr>
      <w:r>
        <w:rPr>
          <w:rStyle w:val="lev"/>
          <w:b w:val="0"/>
          <w:bCs w:val="0"/>
        </w:rPr>
        <w:t>Mettre un caractère en indice (</w:t>
      </w:r>
      <w:r>
        <w:rPr>
          <w:rStyle w:val="lev"/>
          <w:b w:val="0"/>
          <w:bCs w:val="0"/>
          <w:noProof/>
          <w:lang w:eastAsia="fr-FR" w:bidi="ar-SA"/>
        </w:rPr>
        <w:drawing>
          <wp:inline distT="0" distB="0" distL="0" distR="0">
            <wp:extent cx="239395" cy="20637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rcRect t="13767" r="303" b="303"/>
                    <a:stretch>
                      <a:fillRect/>
                    </a:stretch>
                  </pic:blipFill>
                  <pic:spPr bwMode="auto">
                    <a:xfrm>
                      <a:off x="0" y="0"/>
                      <a:ext cx="239395" cy="206375"/>
                    </a:xfrm>
                    <a:prstGeom prst="rect">
                      <a:avLst/>
                    </a:prstGeom>
                  </pic:spPr>
                </pic:pic>
              </a:graphicData>
            </a:graphic>
          </wp:inline>
        </w:drawing>
      </w:r>
      <w:r>
        <w:rPr>
          <w:rStyle w:val="lev"/>
          <w:b w:val="0"/>
          <w:bCs w:val="0"/>
        </w:rPr>
        <w:t>), c’est le disposer en bas du texte principal, en taille réduite. Cette mis</w:t>
      </w:r>
      <w:r>
        <w:rPr>
          <w:rStyle w:val="lev"/>
          <w:b w:val="0"/>
          <w:bCs w:val="0"/>
        </w:rPr>
        <w:t>e en forme est particulièrement utilisée en chimie pour écrire des formules de molécules.</w:t>
      </w:r>
    </w:p>
    <w:tbl>
      <w:tblPr>
        <w:tblW w:w="10209" w:type="dxa"/>
        <w:tblCellMar>
          <w:top w:w="55" w:type="dxa"/>
          <w:left w:w="55" w:type="dxa"/>
          <w:bottom w:w="55" w:type="dxa"/>
          <w:right w:w="55" w:type="dxa"/>
        </w:tblCellMar>
        <w:tblLook w:val="04A0" w:firstRow="1" w:lastRow="0" w:firstColumn="1" w:lastColumn="0" w:noHBand="0" w:noVBand="1"/>
      </w:tblPr>
      <w:tblGrid>
        <w:gridCol w:w="10209"/>
      </w:tblGrid>
      <w:tr w:rsidR="00DB3827">
        <w:tc>
          <w:tcPr>
            <w:tcW w:w="10209" w:type="dxa"/>
            <w:tcBorders>
              <w:top w:val="single" w:sz="2" w:space="0" w:color="000000"/>
              <w:left w:val="single" w:sz="2" w:space="0" w:color="000000"/>
              <w:bottom w:val="single" w:sz="2" w:space="0" w:color="000000"/>
              <w:right w:val="single" w:sz="2" w:space="0" w:color="000000"/>
            </w:tcBorders>
            <w:shd w:val="clear" w:color="auto" w:fill="auto"/>
          </w:tcPr>
          <w:p w:rsidR="00DB3827" w:rsidRDefault="008E4166">
            <w:pPr>
              <w:pStyle w:val="Corpsdetexte"/>
            </w:pPr>
            <w:r>
              <w:rPr>
                <w:rStyle w:val="lev"/>
                <w:b w:val="0"/>
                <w:bCs w:val="0"/>
              </w:rPr>
              <w:t>L</w:t>
            </w:r>
            <w:r>
              <w:t>’eau</w:t>
            </w:r>
            <w:r>
              <w:rPr>
                <w:rFonts w:ascii="Comic Sans MS" w:hAnsi="Comic Sans MS"/>
              </w:rPr>
              <w:t xml:space="preserve"> </w:t>
            </w:r>
            <w:r>
              <w:t xml:space="preserve">est constituée de molécules de formule chimique </w:t>
            </w:r>
            <w:r>
              <w:rPr>
                <w:bCs/>
              </w:rPr>
              <w:t>H</w:t>
            </w:r>
            <w:r>
              <w:rPr>
                <w:bCs/>
                <w:highlight w:val="yellow"/>
              </w:rPr>
              <w:t>2</w:t>
            </w:r>
            <w:r>
              <w:rPr>
                <w:bCs/>
              </w:rPr>
              <w:t>O.</w:t>
            </w:r>
          </w:p>
          <w:p w:rsidR="00DB3827" w:rsidRDefault="008E4166">
            <w:pPr>
              <w:pStyle w:val="Corpsdetexte"/>
            </w:pPr>
            <w:r>
              <w:rPr>
                <w:rStyle w:val="lev"/>
                <w:b w:val="0"/>
                <w:bCs w:val="0"/>
              </w:rPr>
              <w:t xml:space="preserve">On voit parfois dans la presse des personnes qui </w:t>
            </w:r>
            <w:r>
              <w:t>écrivent la formule chimique du dioxyde de carbone CO</w:t>
            </w:r>
            <w:r>
              <w:rPr>
                <w:vertAlign w:val="superscript"/>
              </w:rPr>
              <w:t>2</w:t>
            </w:r>
            <w:r>
              <w:t>. La</w:t>
            </w:r>
            <w:r>
              <w:t xml:space="preserve"> bonne formule est bien sûr CO</w:t>
            </w:r>
            <w:r>
              <w:rPr>
                <w:highlight w:val="yellow"/>
              </w:rPr>
              <w:t>2</w:t>
            </w:r>
            <w:r>
              <w:t>.</w:t>
            </w:r>
          </w:p>
          <w:p w:rsidR="00DB3827" w:rsidRDefault="008E4166">
            <w:pPr>
              <w:pStyle w:val="Corpsdetexte"/>
            </w:pPr>
            <w:r>
              <w:rPr>
                <w:rStyle w:val="lev"/>
                <w:b w:val="0"/>
                <w:bCs w:val="0"/>
              </w:rPr>
              <w:t>La distance entre le point P</w:t>
            </w:r>
            <w:r>
              <w:rPr>
                <w:rStyle w:val="lev"/>
                <w:b w:val="0"/>
                <w:bCs w:val="0"/>
                <w:highlight w:val="yellow"/>
              </w:rPr>
              <w:t>1</w:t>
            </w:r>
            <w:r>
              <w:rPr>
                <w:rStyle w:val="lev"/>
                <w:b w:val="0"/>
                <w:bCs w:val="0"/>
              </w:rPr>
              <w:t xml:space="preserve"> et le point P</w:t>
            </w:r>
            <w:r>
              <w:rPr>
                <w:rStyle w:val="lev"/>
                <w:b w:val="0"/>
                <w:bCs w:val="0"/>
                <w:highlight w:val="yellow"/>
              </w:rPr>
              <w:t>2</w:t>
            </w:r>
            <w:r>
              <w:rPr>
                <w:rStyle w:val="lev"/>
                <w:b w:val="0"/>
                <w:bCs w:val="0"/>
              </w:rPr>
              <w:t xml:space="preserve"> est de 42 cm.</w:t>
            </w:r>
          </w:p>
        </w:tc>
      </w:tr>
    </w:tbl>
    <w:p w:rsidR="008E4166" w:rsidRPr="008E4166" w:rsidRDefault="008E4166">
      <w:pPr>
        <w:pStyle w:val="Titre1"/>
        <w:rPr>
          <w:rStyle w:val="lev"/>
          <w:b/>
          <w:bCs/>
        </w:rPr>
      </w:pPr>
    </w:p>
    <w:p w:rsidR="00DB3827" w:rsidRPr="008E4166" w:rsidRDefault="008E4166">
      <w:pPr>
        <w:pStyle w:val="Titre1"/>
        <w:rPr>
          <w:b w:val="0"/>
        </w:rPr>
      </w:pPr>
      <w:r w:rsidRPr="008E4166">
        <w:rPr>
          <w:rStyle w:val="lev"/>
          <w:b/>
        </w:rPr>
        <w:lastRenderedPageBreak/>
        <w:t>Équation et fractions</w:t>
      </w:r>
      <w:bookmarkStart w:id="0" w:name="_GoBack"/>
      <w:bookmarkEnd w:id="0"/>
    </w:p>
    <w:p w:rsidR="00DB3827" w:rsidRDefault="008E4166">
      <w:pPr>
        <w:pStyle w:val="Corpsdetexte"/>
      </w:pPr>
      <w:r>
        <w:rPr>
          <w:rStyle w:val="lev"/>
          <w:b w:val="0"/>
          <w:bCs w:val="0"/>
        </w:rPr>
        <w:t>Les traitements de texte permettent également d’introduire des équations et des formulations scientifiques sous forme de fractions.</w:t>
      </w:r>
    </w:p>
    <w:p w:rsidR="00DB3827" w:rsidRDefault="008E4166">
      <w:pPr>
        <w:pStyle w:val="Corpsdetexte"/>
      </w:pPr>
      <w:r>
        <w:rPr>
          <w:rStyle w:val="lev"/>
          <w:b w:val="0"/>
          <w:bCs w:val="0"/>
        </w:rPr>
        <w:t xml:space="preserve">Dans </w:t>
      </w:r>
      <w:proofErr w:type="spellStart"/>
      <w:r>
        <w:rPr>
          <w:rStyle w:val="lev"/>
          <w:b w:val="0"/>
          <w:bCs w:val="0"/>
        </w:rPr>
        <w:t>Writer</w:t>
      </w:r>
      <w:proofErr w:type="spellEnd"/>
      <w:r>
        <w:rPr>
          <w:rStyle w:val="lev"/>
          <w:b w:val="0"/>
          <w:bCs w:val="0"/>
        </w:rPr>
        <w:t>, il faut passer par le menu Insertion/Objet/Formule. Dans Word, il faut cliquer sur Insertion puis Équation.</w:t>
      </w:r>
    </w:p>
    <w:p w:rsidR="00DB3827" w:rsidRDefault="008E4166">
      <w:pPr>
        <w:pStyle w:val="Corpsdetexte"/>
      </w:pPr>
      <w:r>
        <w:rPr>
          <w:rStyle w:val="lev"/>
          <w:b w:val="0"/>
          <w:bCs w:val="0"/>
        </w:rPr>
        <w:t>Mettre en forme la formule suivante à l’aide de l’éditeur de formules : (4</w:t>
      </w:r>
      <w:r>
        <w:rPr>
          <w:rStyle w:val="lev"/>
          <w:rFonts w:ascii="Cambria Math" w:hAnsi="Cambria Math"/>
          <w:b w:val="0"/>
          <w:bCs w:val="0"/>
        </w:rPr>
        <w:t>×</w:t>
      </w:r>
      <w:proofErr w:type="gramStart"/>
      <w:r>
        <w:rPr>
          <w:rStyle w:val="lev"/>
          <w:rFonts w:ascii="Cambria Math" w:hAnsi="Cambria Math"/>
          <w:b w:val="0"/>
          <w:bCs w:val="0"/>
        </w:rPr>
        <w:t>5)/</w:t>
      </w:r>
      <w:proofErr w:type="gramEnd"/>
      <w:r>
        <w:rPr>
          <w:rStyle w:val="lev"/>
          <w:rFonts w:ascii="Cambria Math" w:hAnsi="Cambria Math"/>
          <w:b w:val="0"/>
          <w:bCs w:val="0"/>
        </w:rPr>
        <w:t>(3/4)</w:t>
      </w:r>
    </w:p>
    <w:p w:rsidR="00DB3827" w:rsidRDefault="009B3B1A">
      <w:pPr>
        <w:pStyle w:val="Corpsdetexte"/>
      </w:pPr>
      <w:r>
        <w:rPr>
          <w:rStyle w:val="lev"/>
          <w:b w:val="0"/>
          <w:bCs w:val="0"/>
        </w:rPr>
        <w:t>Réponse</w:t>
      </w:r>
      <w:r w:rsidR="008E4166">
        <w:rPr>
          <w:rStyle w:val="lev"/>
          <w:b w:val="0"/>
          <w:bCs w:val="0"/>
        </w:rPr>
        <w:t> :</w:t>
      </w:r>
    </w:p>
    <w:p w:rsidR="00DB3827" w:rsidRDefault="008E4166">
      <w:pPr>
        <w:pStyle w:val="Corpsdetexte"/>
      </w:pPr>
      <w:r>
        <w:rPr>
          <w:rStyle w:val="lev"/>
          <w:b w:val="0"/>
          <w:bCs w:val="0"/>
        </w:rPr>
        <w:t xml:space="preserve">Mettre en fraction la formule suivante à </w:t>
      </w:r>
      <w:r>
        <w:rPr>
          <w:rStyle w:val="lev"/>
          <w:b w:val="0"/>
          <w:bCs w:val="0"/>
        </w:rPr>
        <w:t xml:space="preserve">l’aide de l’éditeur de formules : </w:t>
      </w:r>
      <w:r>
        <w:rPr>
          <w:rStyle w:val="lev"/>
          <w:rFonts w:ascii="Cambria Math" w:hAnsi="Cambria Math"/>
          <w:b w:val="0"/>
          <w:bCs w:val="0"/>
        </w:rPr>
        <w:t>racine carrée d’un-demi.</w:t>
      </w:r>
    </w:p>
    <w:p w:rsidR="00DB3827" w:rsidRDefault="008E4166">
      <w:pPr>
        <w:pStyle w:val="Corpsdetexte"/>
      </w:pPr>
      <w:r>
        <w:rPr>
          <w:rStyle w:val="lev"/>
          <w:rFonts w:ascii="Cambria Math" w:hAnsi="Cambria Math"/>
          <w:b w:val="0"/>
          <w:bCs w:val="0"/>
        </w:rPr>
        <w:t xml:space="preserve">Réponse : </w:t>
      </w:r>
    </w:p>
    <w:sectPr w:rsidR="00DB3827">
      <w:pgSz w:w="12240" w:h="15840"/>
      <w:pgMar w:top="1134" w:right="1009" w:bottom="1134" w:left="1022" w:header="0" w:footer="0" w:gutter="0"/>
      <w:cols w:space="720"/>
      <w:formProt w:val="0"/>
      <w:docGrid w:linePitch="312"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706F9"/>
    <w:multiLevelType w:val="multilevel"/>
    <w:tmpl w:val="3870B164"/>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D6D11FC"/>
    <w:multiLevelType w:val="multilevel"/>
    <w:tmpl w:val="382072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B3827"/>
    <w:rsid w:val="008E4166"/>
    <w:rsid w:val="009B3B1A"/>
    <w:rsid w:val="00DB38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56B9"/>
  <w15:docId w15:val="{2627FE4A-51B6-4337-BEF6-8D962E82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sz w:val="28"/>
      <w:lang w:val="fr-FR"/>
    </w:rPr>
  </w:style>
  <w:style w:type="paragraph" w:styleId="Titre1">
    <w:name w:val="heading 1"/>
    <w:basedOn w:val="Normal"/>
    <w:next w:val="Corpsdetexte"/>
    <w:qFormat/>
    <w:pPr>
      <w:numPr>
        <w:numId w:val="1"/>
      </w:numPr>
      <w:spacing w:before="240" w:after="120"/>
      <w:outlineLvl w:val="0"/>
    </w:pPr>
    <w:rPr>
      <w:b/>
      <w:bCs/>
      <w:color w:val="C9211E"/>
      <w:sz w:val="36"/>
      <w:szCs w:val="36"/>
    </w:rPr>
  </w:style>
  <w:style w:type="paragraph" w:styleId="Titre2">
    <w:name w:val="heading 2"/>
    <w:basedOn w:val="Normal"/>
    <w:next w:val="Corpsdetexte"/>
    <w:qFormat/>
    <w:pPr>
      <w:numPr>
        <w:ilvl w:val="1"/>
        <w:numId w:val="1"/>
      </w:numPr>
      <w:spacing w:before="200" w:after="120"/>
      <w:ind w:left="567"/>
      <w:outlineLvl w:val="1"/>
    </w:pPr>
    <w:rPr>
      <w:b/>
      <w:bCs/>
      <w:sz w:val="32"/>
      <w:szCs w:val="32"/>
    </w:rPr>
  </w:style>
  <w:style w:type="paragraph" w:styleId="Titre3">
    <w:name w:val="heading 3"/>
    <w:basedOn w:val="Normal"/>
    <w:next w:val="Normal"/>
    <w:qFormat/>
    <w:pPr>
      <w:keepNext/>
      <w:keepLines/>
      <w:spacing w:before="40"/>
      <w:outlineLvl w:val="2"/>
    </w:pPr>
    <w:rPr>
      <w:rFonts w:ascii="Calibri Light" w:eastAsia="Calibri" w:hAnsi="Calibri Light" w:cs="Tahoma"/>
      <w:color w:val="1F37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Pr>
      <w:b/>
      <w:bCs/>
    </w:rPr>
  </w:style>
  <w:style w:type="character" w:customStyle="1" w:styleId="Puces">
    <w:name w:val="Puces"/>
    <w:qFormat/>
    <w:rPr>
      <w:rFonts w:ascii="OpenSymbol" w:eastAsia="OpenSymbol" w:hAnsi="OpenSymbol" w:cs="OpenSymbol"/>
    </w:rPr>
  </w:style>
  <w:style w:type="character" w:customStyle="1" w:styleId="LienInternet">
    <w:name w:val="Lien Internet"/>
    <w:rPr>
      <w:color w:val="000080"/>
      <w:u w:val="single"/>
    </w:rPr>
  </w:style>
  <w:style w:type="paragraph" w:styleId="Titre">
    <w:name w:val="Title"/>
    <w:basedOn w:val="Normal"/>
    <w:next w:val="Corpsdetexte"/>
    <w:qFormat/>
    <w:pPr>
      <w:jc w:val="center"/>
    </w:pPr>
    <w:rPr>
      <w:b/>
      <w:bCs/>
      <w:sz w:val="56"/>
      <w:szCs w:val="56"/>
    </w:rPr>
  </w:style>
  <w:style w:type="paragraph" w:styleId="Corpsdetexte">
    <w:name w:val="Body Text"/>
    <w:basedOn w:val="Normal"/>
    <w:pPr>
      <w:spacing w:after="14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Paragraphedeliste">
    <w:name w:val="List Paragraph"/>
    <w:basedOn w:val="Normal"/>
    <w:qFormat/>
    <w:pPr>
      <w:ind w:left="720"/>
      <w:contextualSpacing/>
    </w:pPr>
  </w:style>
  <w:style w:type="paragraph" w:styleId="NormalWeb">
    <w:name w:val="Normal (Web)"/>
    <w:basedOn w:val="Normal"/>
    <w:qFormat/>
    <w:pPr>
      <w:spacing w:before="280" w:after="280"/>
    </w:pPr>
  </w:style>
  <w:style w:type="paragraph" w:customStyle="1" w:styleId="Contenudetableau">
    <w:name w:val="Contenu de tableau"/>
    <w:basedOn w:val="Normal"/>
    <w:qFormat/>
    <w:pPr>
      <w:suppressLineNumbers/>
    </w:pPr>
  </w:style>
  <w:style w:type="paragraph" w:customStyle="1" w:styleId="DocumentMap">
    <w:name w:val="DocumentMap"/>
    <w:qFormat/>
    <w:pPr>
      <w:spacing w:after="160" w:line="256" w:lineRule="auto"/>
    </w:pPr>
    <w:rPr>
      <w:rFonts w:ascii="Calibri" w:eastAsia="MS Shell Dlg 2" w:hAnsi="Calibri" w:cs="Times New Roman"/>
      <w:sz w:val="22"/>
      <w:szCs w:val="22"/>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319</Words>
  <Characters>1758</Characters>
  <Application>Microsoft Office Word</Application>
  <DocSecurity>0</DocSecurity>
  <Lines>14</Lines>
  <Paragraphs>4</Paragraphs>
  <ScaleCrop>false</ScaleCrop>
  <Company>Agrosup Dijon</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Laetitia PERRIER</cp:lastModifiedBy>
  <cp:revision>20</cp:revision>
  <dcterms:created xsi:type="dcterms:W3CDTF">2017-10-20T23:40:00Z</dcterms:created>
  <dcterms:modified xsi:type="dcterms:W3CDTF">2020-08-27T14:46:00Z</dcterms:modified>
  <dc:language>fr-FR</dc:language>
</cp:coreProperties>
</file>